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1"/>
        <w:spacing w:before="240" w:after="0"/>
        <w:jc w:val="center"/>
        <w:rPr>
          <w:b/>
          <w:bCs/>
        </w:rPr>
      </w:pPr>
      <w:r>
        <w:drawing>
          <wp:anchor behindDoc="0" distT="0" distB="0" distL="0" distR="0" simplePos="0" locked="0" layoutInCell="0" allowOverlap="1" relativeHeight="3">
            <wp:simplePos x="0" y="0"/>
            <wp:positionH relativeFrom="column">
              <wp:posOffset>-741680</wp:posOffset>
            </wp:positionH>
            <wp:positionV relativeFrom="paragraph">
              <wp:posOffset>-785495</wp:posOffset>
            </wp:positionV>
            <wp:extent cx="1658620" cy="55753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658620" cy="557530"/>
                    </a:xfrm>
                    <a:prstGeom prst="rect">
                      <a:avLst/>
                    </a:prstGeom>
                  </pic:spPr>
                </pic:pic>
              </a:graphicData>
            </a:graphic>
          </wp:anchor>
        </w:drawing>
      </w:r>
      <w:r>
        <w:rPr>
          <w:b/>
          <w:bCs/>
          <w:lang w:val="en-GB"/>
        </w:rPr>
        <w:t xml:space="preserve">A Practical </w:t>
      </w:r>
      <w:r>
        <w:rPr>
          <w:b/>
          <w:bCs/>
          <w:lang w:val="en-GB"/>
        </w:rPr>
        <w:t>m</w:t>
      </w:r>
      <w:r>
        <w:rPr>
          <w:b/>
          <w:bCs/>
          <w:lang w:val="en-GB"/>
        </w:rPr>
        <w:t xml:space="preserve">anual for </w:t>
      </w:r>
      <w:r>
        <w:rPr>
          <w:b/>
          <w:bCs/>
          <w:lang w:val="en-GB"/>
        </w:rPr>
        <w:t>e</w:t>
      </w:r>
      <w:r>
        <w:rPr>
          <w:b/>
          <w:bCs/>
          <w:lang w:val="en-GB"/>
        </w:rPr>
        <w:t xml:space="preserve">ducators on </w:t>
      </w:r>
      <w:r>
        <w:rPr>
          <w:b/>
          <w:bCs/>
          <w:lang w:val="en-GB"/>
        </w:rPr>
        <w:t>c</w:t>
      </w:r>
      <w:r>
        <w:rPr>
          <w:b/>
          <w:bCs/>
          <w:lang w:val="en-GB"/>
        </w:rPr>
        <w:t xml:space="preserve">ommon </w:t>
      </w:r>
      <w:r>
        <w:rPr>
          <w:b/>
          <w:bCs/>
          <w:lang w:val="en-GB"/>
        </w:rPr>
        <w:t>m</w:t>
      </w:r>
      <w:r>
        <w:rPr>
          <w:b/>
          <w:bCs/>
          <w:lang w:val="en-GB"/>
        </w:rPr>
        <w:t xml:space="preserve">istakes in the </w:t>
      </w:r>
      <w:r>
        <w:rPr>
          <w:b/>
          <w:bCs/>
          <w:lang w:val="en-GB"/>
        </w:rPr>
        <w:t>g</w:t>
      </w:r>
      <w:r>
        <w:rPr>
          <w:b/>
          <w:bCs/>
          <w:lang w:val="en-GB"/>
        </w:rPr>
        <w:t xml:space="preserve">ender </w:t>
      </w:r>
      <w:r>
        <w:rPr>
          <w:b/>
          <w:bCs/>
          <w:lang w:val="en-GB"/>
        </w:rPr>
        <w:t>e</w:t>
      </w:r>
      <w:r>
        <w:rPr>
          <w:b/>
          <w:bCs/>
          <w:lang w:val="en-GB"/>
        </w:rPr>
        <w:t xml:space="preserve">quality </w:t>
      </w:r>
      <w:r>
        <w:rPr>
          <w:b/>
          <w:bCs/>
          <w:lang w:val="en-GB"/>
        </w:rPr>
        <w:t>a</w:t>
      </w:r>
      <w:r>
        <w:rPr>
          <w:b/>
          <w:bCs/>
          <w:lang w:val="en-GB"/>
        </w:rPr>
        <w:t xml:space="preserve">pproach to </w:t>
      </w:r>
      <w:r>
        <w:rPr>
          <w:b/>
          <w:bCs/>
          <w:lang w:val="en-GB"/>
        </w:rPr>
        <w:t>e</w:t>
      </w:r>
      <w:r>
        <w:rPr>
          <w:b/>
          <w:bCs/>
          <w:lang w:val="en-GB"/>
        </w:rPr>
        <w:t>ducation</w:t>
      </w:r>
      <w:bookmarkStart w:id="0" w:name="_GoBack"/>
      <w:bookmarkEnd w:id="0"/>
    </w:p>
    <w:p>
      <w:pPr>
        <w:pStyle w:val="Normal"/>
        <w:rPr>
          <w:lang w:val="en-GB"/>
        </w:rPr>
      </w:pPr>
      <w:r>
        <w:rPr/>
        <mc:AlternateContent>
          <mc:Choice Requires="wps">
            <w:drawing>
              <wp:inline distT="0" distB="0" distL="0" distR="0">
                <wp:extent cx="5760720" cy="19050"/>
                <wp:effectExtent l="0" t="0" r="0" b="0"/>
                <wp:docPr id="2" name=""/>
                <a:graphic xmlns:a="http://schemas.openxmlformats.org/drawingml/2006/main">
                  <a:graphicData uri="http://schemas.microsoft.com/office/word/2010/wordprocessingShape">
                    <wps:wsp>
                      <wps:cNvSpPr/>
                      <wps:nvSpPr>
                        <wps:cNvPr id="3" name=""/>
                        <wps:cNvSpPr/>
                      </wps:nvSpPr>
                      <wps:spPr>
                        <a:xfrm>
                          <a:off x="0" y="0"/>
                          <a:ext cx="5760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55pt;height:1.45pt;mso-wrap-style:none;v-text-anchor:middle;mso-position-horizontal:center;mso-position-vertical:top">
                <v:fill o:detectmouseclick="t" type="solid" color2="#5f5f5f"/>
                <v:stroke color="#3465a4" joinstyle="round" endcap="flat"/>
                <w10:wrap type="topAndBottom"/>
              </v:rect>
            </w:pict>
          </mc:Fallback>
        </mc:AlternateContent>
      </w:r>
    </w:p>
    <w:p>
      <w:pPr>
        <w:pStyle w:val="Nadpis2"/>
        <w:jc w:val="both"/>
        <w:rPr>
          <w:b/>
          <w:bCs/>
        </w:rPr>
      </w:pPr>
      <w:r>
        <w:rPr>
          <w:b/>
          <w:bCs/>
          <w:lang w:val="en-GB"/>
        </w:rPr>
        <w:t xml:space="preserve">Introduction: Understanding </w:t>
      </w:r>
      <w:r>
        <w:rPr>
          <w:b/>
          <w:bCs/>
          <w:lang w:val="en-GB"/>
        </w:rPr>
        <w:t>g</w:t>
      </w:r>
      <w:r>
        <w:rPr>
          <w:b/>
          <w:bCs/>
          <w:lang w:val="en-GB"/>
        </w:rPr>
        <w:t xml:space="preserve">ender </w:t>
      </w:r>
      <w:r>
        <w:rPr>
          <w:b/>
          <w:bCs/>
          <w:lang w:val="en-GB"/>
        </w:rPr>
        <w:t>e</w:t>
      </w:r>
      <w:r>
        <w:rPr>
          <w:b/>
          <w:bCs/>
          <w:lang w:val="en-GB"/>
        </w:rPr>
        <w:t xml:space="preserve">quality in </w:t>
      </w:r>
      <w:r>
        <w:rPr>
          <w:b/>
          <w:bCs/>
          <w:lang w:val="en-GB"/>
        </w:rPr>
        <w:t>e</w:t>
      </w:r>
      <w:r>
        <w:rPr>
          <w:b/>
          <w:bCs/>
          <w:lang w:val="en-GB"/>
        </w:rPr>
        <w:t>ducation</w:t>
      </w:r>
    </w:p>
    <w:p>
      <w:pPr>
        <w:pStyle w:val="NormalWeb"/>
        <w:spacing w:before="280" w:after="280"/>
        <w:jc w:val="both"/>
        <w:rPr/>
      </w:pPr>
      <w:r>
        <w:rPr>
          <w:lang w:val="en-GB"/>
        </w:rPr>
        <w:t>Gender equality in education is about more than just equal treatment—it's about ensuring that every student, regardless of gender identity, is provided with the same opportunities to learn, succeed, and grow. A truly equitable classroom is one where systemic biases are actively addressed, enabling all learners to explore their interests freely and without the constraints of stereotypes. This is important not only for the personal development of students but also for promoting a society that values individuals for their talents and potential, rather than pigeonholing them based on outdated ideas of gender roles.</w:t>
      </w:r>
    </w:p>
    <w:p>
      <w:pPr>
        <w:pStyle w:val="NormalWeb"/>
        <w:spacing w:before="280" w:after="280"/>
        <w:jc w:val="both"/>
        <w:rPr/>
      </w:pPr>
      <w:r>
        <w:rPr>
          <w:lang w:val="en-GB"/>
        </w:rPr>
        <w:t>Historically, gender roles in education have favored boys in subjects such as mathematics and science while nudging girls towards subjects like languages and humanities. Despite progress in reducing such biases, these stereotypes continue to manifest in subtle ways in classroom settings. For instance, even well-meaning teachers may unconsciously perpetuate these stereotypes through the way they interact with students, the examples they use in class, or how they distribute their attention. Addressing these challenges requires teachers to be reflective, informed, and deliberate in their practices.</w:t>
      </w:r>
    </w:p>
    <w:p>
      <w:pPr>
        <w:pStyle w:val="Nadpis2"/>
        <w:jc w:val="both"/>
        <w:rPr>
          <w:b/>
          <w:bCs/>
        </w:rPr>
      </w:pPr>
      <w:r>
        <w:rPr>
          <w:b/>
          <w:bCs/>
          <w:lang w:val="en-GB"/>
        </w:rPr>
        <w:t xml:space="preserve">Detailed </w:t>
      </w:r>
      <w:r>
        <w:rPr>
          <w:b/>
          <w:bCs/>
          <w:lang w:val="en-GB"/>
        </w:rPr>
        <w:t>e</w:t>
      </w:r>
      <w:r>
        <w:rPr>
          <w:b/>
          <w:bCs/>
          <w:lang w:val="en-GB"/>
        </w:rPr>
        <w:t xml:space="preserve">xamination of </w:t>
      </w:r>
      <w:r>
        <w:rPr>
          <w:b/>
          <w:bCs/>
          <w:lang w:val="en-GB"/>
        </w:rPr>
        <w:t>c</w:t>
      </w:r>
      <w:r>
        <w:rPr>
          <w:b/>
          <w:bCs/>
          <w:lang w:val="en-GB"/>
        </w:rPr>
        <w:t xml:space="preserve">ommon </w:t>
      </w:r>
      <w:r>
        <w:rPr>
          <w:b/>
          <w:bCs/>
          <w:lang w:val="en-GB"/>
        </w:rPr>
        <w:t>m</w:t>
      </w:r>
      <w:r>
        <w:rPr>
          <w:b/>
          <w:bCs/>
          <w:lang w:val="en-GB"/>
        </w:rPr>
        <w:t>istakes</w:t>
      </w:r>
    </w:p>
    <w:p>
      <w:pPr>
        <w:pStyle w:val="NormalWeb"/>
        <w:spacing w:before="280" w:after="280"/>
        <w:jc w:val="both"/>
        <w:rPr/>
      </w:pPr>
      <w:r>
        <w:rPr>
          <w:lang w:val="en-GB"/>
        </w:rPr>
        <w:t>One of the most significant issues that contribute to gender inequality in education is implicit bias. These are the unconscious beliefs and expectations teachers hold about students’ abilities based on their gender. For example, teachers may expect boys to be naturally more capable in STEM (science, technology, engineering, mathematics) subjects, while believing that girls are more adept at arts and languages. Such expectations can have a profound impact on students. Boys may be offered more challenging science projects or receive more in-depth feedback when they make mistakes, whereas girls may be praised mainly for effort rather than for their intellectual contributions. In one typical classroom scenario, a teacher might offer extra help to a struggling boy in a math class because of an assumption that he just needs some guidance to unlock his natural talent. By contrast, a girl showing similar struggles might be subtly encouraged to focus more on her strengths in other areas, like writing, effectively pushing her away from math. This difference in approach can reinforce gender gaps in interest and ability over time.</w:t>
      </w:r>
    </w:p>
    <w:p>
      <w:pPr>
        <w:pStyle w:val="NormalWeb"/>
        <w:spacing w:before="280" w:after="280"/>
        <w:jc w:val="both"/>
        <w:rPr/>
      </w:pPr>
      <w:r>
        <w:rPr>
          <w:lang w:val="en-GB"/>
        </w:rPr>
        <w:t>To overcome these biases, teachers must first engage in reflective practices that help them recognize their own expectations. For instance, keeping a reflective journal or conducting peer reviews can reveal patterns of interaction that may not be immediately obvious. Training programs designed to uncover and mitigate implicit bias can be transformative, providing educators with tools to evaluate their behaviors more objectively. Additionally, practical strategies like using randomly assigned student identifiers for grading can help ensure that assessments are based solely on student performance rather than any unconscious assumptions about gender.</w:t>
      </w:r>
    </w:p>
    <w:p>
      <w:pPr>
        <w:pStyle w:val="NormalWeb"/>
        <w:spacing w:before="280" w:after="280"/>
        <w:jc w:val="both"/>
        <w:rPr/>
      </w:pPr>
      <w:r>
        <w:rPr>
          <w:lang w:val="en-GB"/>
        </w:rPr>
        <w:t>Another common mistake teachers make is reinforcing stereotypes through classroom materials. Textbooks and learning aids often present gendered images that suggest certain roles or activities are inherently masculine or feminine. For instance, science textbooks might feature predominantly male scientists, while images of women are relegated to sections about caregiving roles or social sciences. These implicit messages can be just as powerful as explicit ones, subtly shaping students’ perceptions about what they are capable of achieving. For example, a story in a reading book might depict boys as adventurous and bold, while girls are portrayed as caring and nurturing. Over time, exposure to these kinds of representations can influence students’ career aspirations and the roles they see for themselves in society.</w:t>
      </w:r>
    </w:p>
    <w:p>
      <w:pPr>
        <w:pStyle w:val="NormalWeb"/>
        <w:spacing w:before="280" w:after="280"/>
        <w:jc w:val="both"/>
        <w:rPr/>
      </w:pPr>
      <w:r>
        <w:rPr>
          <w:lang w:val="en-GB"/>
        </w:rPr>
        <w:t>Teachers can counteract this by critically evaluating the materials they use and supplementing content where necessary. If a textbook lacks representation of female scientists or non-binary historical figures, a teacher might create additional materials that highlight these individuals and their contributions. A chemistry lesson, for instance, could be enriched by discussing Marie Curie alongside more traditionally highlighted figures like Albert Einstein, offering a broader perspective on who contributes to scientific discovery. Teachers might also invite students to research lesser-known contributors to different fields, providing a chance to celebrate the diversity of those who have impacted various disciplines. When students are exposed to diverse role models from an early age, they are more likely to develop the confidence to pursue a wide range of careers.</w:t>
      </w:r>
    </w:p>
    <w:p>
      <w:pPr>
        <w:pStyle w:val="NormalWeb"/>
        <w:spacing w:before="280" w:after="280"/>
        <w:jc w:val="both"/>
        <w:rPr/>
      </w:pPr>
      <w:r>
        <w:rPr>
          <w:lang w:val="en-GB"/>
        </w:rPr>
        <w:t>A further issue in promoting gender equality arises from the disparity in how teachers interact with students of different genders. Studies have shown that teachers often provide more interaction and attention to boys, especially in subjects like science and math. This disparity can manifest in different ways, such as calling on boys more often to answer questions or spending more time with them during problem-solving activities. Consider a classroom where a teacher frequently calls on boys to solve problems at the board while girls are praised for their "good behavior" or neat work. This kind of differential treatment conveys the message that boys are expected to be active participants and problem solvers, while girls are valued for compliance and diligence.</w:t>
      </w:r>
    </w:p>
    <w:p>
      <w:pPr>
        <w:pStyle w:val="NormalWeb"/>
        <w:spacing w:before="280" w:after="280"/>
        <w:jc w:val="both"/>
        <w:rPr/>
      </w:pPr>
      <w:r>
        <w:rPr>
          <w:lang w:val="en-GB"/>
        </w:rPr>
        <w:t>To address these inequities, teachers should adopt strategies that ensure all students have equal opportunities to participate. Using a random selection method for calling on students, such as drawing names from a jar or using a digital randomizer, helps ensure that participation is not unconsciously skewed in favor of one gender. Teachers should also keep track of their interactions over time, perhaps using a simple checklist to ensure a balanced distribution of attention. This conscious effort to engage all students equally helps normalize active participation for everyone, regardless of gender.</w:t>
      </w:r>
    </w:p>
    <w:p>
      <w:pPr>
        <w:pStyle w:val="NormalWeb"/>
        <w:spacing w:before="280" w:after="280"/>
        <w:jc w:val="both"/>
        <w:rPr/>
      </w:pPr>
      <w:r>
        <w:rPr>
          <w:lang w:val="en-GB"/>
        </w:rPr>
        <w:t>Another pervasive mistake is the failure to challenge gender norms within the classroom environment. Traditional gender norms often dictate that boys should be assertive and girls should be cooperative, which influences how teachers react to behaviors and allocate responsibilities. For instance, if a girl is quiet during a group discussion, her behavior might be accepted without question, reinforcing the idea that girls should be reserved. On the other hand, a boy might be encouraged to speak up more, suggesting that assertiveness is expected of him. These actions, though subtle, contribute to the persistence of stereotypes regarding gender-appropriate behavior.</w:t>
      </w:r>
    </w:p>
    <w:p>
      <w:pPr>
        <w:pStyle w:val="NormalWeb"/>
        <w:spacing w:before="280" w:after="280"/>
        <w:jc w:val="both"/>
        <w:rPr/>
      </w:pPr>
      <w:r>
        <w:rPr>
          <w:lang w:val="en-GB"/>
        </w:rPr>
        <w:t>Challenging these norms involves actively encouraging students to step outside their comfort zones and take on roles that defy traditional expectations. For example, during group projects, teachers can assign leadership roles in a way that rotates among all group members, ensuring that both boys and girls have the opportunity to lead and to take supportive roles. This practice can help all students develop a range of skills, from leadership to collaboration, without the constraints of gendered expectations. Role-playing activities are another effective method; by assigning students roles that contradict traditional stereotypes—such as having boys play empathetic caregivers or girls play decisive leaders—teachers help students explore and express different facets of their personalities. This not only challenges stereotypes but also encourages empathy and a broader understanding of each other’s capabilities.</w:t>
      </w:r>
    </w:p>
    <w:p>
      <w:pPr>
        <w:pStyle w:val="NormalWeb"/>
        <w:spacing w:before="280" w:after="280"/>
        <w:jc w:val="both"/>
        <w:rPr/>
      </w:pPr>
      <w:r>
        <w:rPr>
          <w:lang w:val="en-GB"/>
        </w:rPr>
        <w:t>The lack of diverse role models in educational content is another area where teachers often fall short, which can limit students' perceptions of what is possible for them. When students do not see people like themselves represented in textbooks, classroom discussions, or other educational resources, they may not consider certain paths or achievements as attainable. For instance, a history class that primarily features male political leaders without mentioning female or non-binary activists inadvertently sends a message that leadership is predominantly a male domain. Similarly, science lessons that focus exclusively on the achievements of men while ignoring contributions from women or LGBTQ+ individuals suggest that the field is less accessible to these groups.</w:t>
      </w:r>
    </w:p>
    <w:p>
      <w:pPr>
        <w:pStyle w:val="NormalWeb"/>
        <w:spacing w:before="280" w:after="280"/>
        <w:jc w:val="both"/>
        <w:rPr/>
      </w:pPr>
      <w:r>
        <w:rPr>
          <w:lang w:val="en-GB"/>
        </w:rPr>
        <w:t>To rectify this, teachers should make a deliberate effort to present a wide array of role models in all subjects. During history lessons, alongside the usual focus on figures like George Washington or Martin Luther King Jr., teachers should also include individuals such as Harriet Tubman, Malala Yousafzai, or even modern figures like Greta Thunberg, whose leadership has had a global impact. In science classes, introducing figures like Rosalind Franklin, who made crucial contributions to the understanding of DNA, or Ada Lovelace, the first computer programmer, broadens students' views on who can be a scientist or innovator. Moreover, inviting professionals from different fields—such as female engineers, male nurses, or non-binary artists—to speak with students can have a powerful effect, providing live examples of success across all gender identities.</w:t>
      </w:r>
    </w:p>
    <w:p>
      <w:pPr>
        <w:pStyle w:val="NormalWeb"/>
        <w:spacing w:before="280" w:after="280"/>
        <w:jc w:val="both"/>
        <w:rPr/>
      </w:pPr>
      <w:r>
        <w:rPr>
          <w:lang w:val="en-GB"/>
        </w:rPr>
        <w:t>Teachers sometimes also unintentionally discourage students from pursuing subjects that do not align with stereotypical gender roles. A teacher might subtly steer a girl who expresses interest in robotics towards a different elective, like art, by commenting on how difficult the subject might be or implying that it might not align with her strengths. Similarly, boys might be dissuaded from participating in activities like drama or cooking by comments that suggest these are more appropriate for girls. These small but significant discouragements can accumulate, leading to entrenched gender divisions in certain fields and limiting the diversity of perspectives that each gender brings to a discipline.</w:t>
      </w:r>
    </w:p>
    <w:p>
      <w:pPr>
        <w:pStyle w:val="NormalWeb"/>
        <w:spacing w:before="280" w:after="280"/>
        <w:jc w:val="both"/>
        <w:rPr/>
      </w:pPr>
      <w:r>
        <w:rPr>
          <w:lang w:val="en-GB"/>
        </w:rPr>
        <w:t>To combat this, teachers must consciously encourage all students to pursue their interests, regardless of whether they align with traditional gender roles. When a girl expresses an interest in robotics or engineering, she should receive the same level of enthusiasm, resources, and encouragement as any boy would. Teachers can use examples of successful women in technology to reinforce the notion that these fields are accessible to everyone. Likewise, boys interested in activities like art or dance should be openly supported, with teachers pointing to male figures in these fields who have achieved great success. For instance, showcasing Misty Copeland as a role model for all dancers, or discussing Leonardo da Vinci’s contributions to both art and science, can inspire boys to view the arts as equally viable and valuable pursuits.</w:t>
      </w:r>
    </w:p>
    <w:p>
      <w:pPr>
        <w:pStyle w:val="NormalWeb"/>
        <w:spacing w:before="280" w:after="280"/>
        <w:jc w:val="both"/>
        <w:rPr/>
      </w:pPr>
      <w:r>
        <w:rPr>
          <w:lang w:val="en-GB"/>
        </w:rPr>
        <w:t>The way feedback is provided in classrooms also frequently differs by gender, which can reinforce stereotypes and limit development. Boys often receive more skill-focused, critical feedback aimed at improving their abilities, while girls receive praise related to effort and compliance. For example, a teacher might tell a boy, "You need to work on your calculations to solve this equation more efficiently," while telling a girl, "You did such a great job trying your best!" Though well-intentioned, this type of feedback can prevent girls from receiving the constructive criticism they need to improve their skills and become confident problem solvers.</w:t>
      </w:r>
    </w:p>
    <w:p>
      <w:pPr>
        <w:pStyle w:val="NormalWeb"/>
        <w:spacing w:before="280" w:after="280"/>
        <w:jc w:val="both"/>
        <w:rPr/>
      </w:pPr>
      <w:r>
        <w:rPr>
          <w:lang w:val="en-GB"/>
        </w:rPr>
        <w:t>Teachers should aim to provide balanced and specific feedback to all students, focusing not only on effort but also on the quality and method of their work. Instead of general praise, teachers should make an effort to point out specific aspects of a girl's work that demonstrate skill and creativity, such as, "I really appreciate how you approached solving this equation—can you think of another strategy we might use?" This encourages girls to think critically and view their work through a lens of capability rather than simply effort. For boys, focusing on their process, effort, and areas of improvement helps remove the notion that their success is solely based on innate ability.</w:t>
      </w:r>
    </w:p>
    <w:p>
      <w:pPr>
        <w:pStyle w:val="NormalWeb"/>
        <w:spacing w:before="280" w:after="280"/>
        <w:jc w:val="both"/>
        <w:rPr/>
      </w:pPr>
      <w:r>
        <w:rPr>
          <w:lang w:val="en-GB"/>
        </w:rPr>
        <w:t>Finally, the failure to recognize and address intersectionality within gender equality efforts remains a critical shortcoming. Gender does not exist in isolation—students’ experiences of gender are influenced by their cultural background, socioeconomic status, race, and other aspects of their identity. A girl from a conservative cultural background, for example, may feel less comfortable participating in class discussions due to societal expectations placed upon her, while an LGBTQ+ student may struggle with feeling represented or accepted within gendered discussions of health and relationships.</w:t>
      </w:r>
    </w:p>
    <w:p>
      <w:pPr>
        <w:pStyle w:val="NormalWeb"/>
        <w:spacing w:before="280" w:after="280"/>
        <w:jc w:val="both"/>
        <w:rPr/>
      </w:pPr>
      <w:r>
        <w:rPr>
          <w:lang w:val="en-GB"/>
        </w:rPr>
        <w:t>To address these complex, intersecting identities, teachers must make an effort to understand the diverse backgrounds of their students. Engaging in meaningful dialogue with students and their families, where appropriate, can provide valuable insight into the challenges and expectations each student faces. Teachers should also strive to create lessons that are culturally responsive, using examples and contexts that are relatable for students of different backgrounds. Incorporating diverse perspectives into class discussions, such as highlighting the contributions of women of color or non-binary figures in history, helps all students see that their identities are valued and important.</w:t>
      </w:r>
    </w:p>
    <w:p>
      <w:pPr>
        <w:pStyle w:val="Nadpis2"/>
        <w:jc w:val="both"/>
        <w:rPr>
          <w:b/>
          <w:bCs/>
        </w:rPr>
      </w:pPr>
      <w:r>
        <w:rPr>
          <w:b/>
          <w:bCs/>
          <w:lang w:val="en-GB"/>
        </w:rPr>
        <w:t xml:space="preserve">Strategies for </w:t>
      </w:r>
      <w:r>
        <w:rPr>
          <w:b/>
          <w:bCs/>
          <w:lang w:val="en-GB"/>
        </w:rPr>
        <w:t>p</w:t>
      </w:r>
      <w:r>
        <w:rPr>
          <w:b/>
          <w:bCs/>
          <w:lang w:val="en-GB"/>
        </w:rPr>
        <w:t xml:space="preserve">romoting </w:t>
      </w:r>
      <w:r>
        <w:rPr>
          <w:b/>
          <w:bCs/>
          <w:lang w:val="en-GB"/>
        </w:rPr>
        <w:t>g</w:t>
      </w:r>
      <w:r>
        <w:rPr>
          <w:b/>
          <w:bCs/>
          <w:lang w:val="en-GB"/>
        </w:rPr>
        <w:t xml:space="preserve">ender </w:t>
      </w:r>
      <w:r>
        <w:rPr>
          <w:b/>
          <w:bCs/>
          <w:lang w:val="en-GB"/>
        </w:rPr>
        <w:t>e</w:t>
      </w:r>
      <w:r>
        <w:rPr>
          <w:b/>
          <w:bCs/>
          <w:lang w:val="en-GB"/>
        </w:rPr>
        <w:t xml:space="preserve">quality in </w:t>
      </w:r>
      <w:r>
        <w:rPr>
          <w:b/>
          <w:bCs/>
          <w:lang w:val="en-GB"/>
        </w:rPr>
        <w:t>e</w:t>
      </w:r>
      <w:r>
        <w:rPr>
          <w:b/>
          <w:bCs/>
          <w:lang w:val="en-GB"/>
        </w:rPr>
        <w:t>ducation</w:t>
      </w:r>
    </w:p>
    <w:p>
      <w:pPr>
        <w:pStyle w:val="NormalWeb"/>
        <w:spacing w:before="280" w:after="280"/>
        <w:jc w:val="both"/>
        <w:rPr/>
      </w:pPr>
      <w:r>
        <w:rPr>
          <w:lang w:val="en-GB"/>
        </w:rPr>
        <w:t>To foster an environment of true gender equality, educators need to engage in continuous self-reflection, ensure balanced representation in all classroom activities, and actively challenge the norms that lead to gender-based disparities. Using strategies such as random name selection to call on students, providing specific and balanced feedback, and creating diverse role model boards helps ensure all students are treated equitably. Teachers should incorporate diverse voices into every aspect of learning, not just as exceptions but as part of the standard curriculum, thus normalizing the presence and achievements of all genders across different disciplines.</w:t>
      </w:r>
    </w:p>
    <w:p>
      <w:pPr>
        <w:pStyle w:val="NormalWeb"/>
        <w:spacing w:before="280" w:after="280"/>
        <w:jc w:val="both"/>
        <w:rPr/>
      </w:pPr>
      <w:r>
        <w:rPr>
          <w:lang w:val="en-GB"/>
        </w:rPr>
        <w:t>Creating a gender-inclusive curriculum also involves rethinking the language used in the classroom. Simple changes, like using "students" or "everyone" instead of "boys and girls," can prevent the reinforcement of binary distinctions. Activities should be designed in ways that promote collaboration across gender lines, helping students appreciate and learn from each other. When assigning roles in projects or group work, teachers should rotate responsibilities, ensuring that all students get a chance to lead, support, present, and innovate. This kind of deliberate rotation prevents stereotypes from taking hold and ensures that students of all genders feel competent in a wide variety of skills.</w:t>
      </w:r>
    </w:p>
    <w:p>
      <w:pPr>
        <w:pStyle w:val="NormalWeb"/>
        <w:spacing w:before="280" w:after="280"/>
        <w:jc w:val="both"/>
        <w:rPr/>
      </w:pPr>
      <w:r>
        <w:rPr>
          <w:lang w:val="en-GB"/>
        </w:rPr>
        <w:t>Parent and community involvement is another important aspect. Teachers should engage with parents to help them understand the value of an equitable classroom and the long-term benefits for all children. Workshops for parents on topics like unconscious bias or strategies to support their child’s interests—regardless of gender—can help align the efforts made in school with support at home.</w:t>
      </w:r>
    </w:p>
    <w:p>
      <w:pPr>
        <w:pStyle w:val="Nadpis2"/>
        <w:rPr/>
      </w:pPr>
      <w:r>
        <w:rPr>
          <w:lang w:val="en-GB"/>
        </w:rPr>
        <w:t xml:space="preserve">Conclusion: Towards an </w:t>
      </w:r>
      <w:r>
        <w:rPr>
          <w:lang w:val="en-GB"/>
        </w:rPr>
        <w:t>i</w:t>
      </w:r>
      <w:r>
        <w:rPr>
          <w:lang w:val="en-GB"/>
        </w:rPr>
        <w:t xml:space="preserve">clusive </w:t>
      </w:r>
      <w:r>
        <w:rPr>
          <w:lang w:val="en-GB"/>
        </w:rPr>
        <w:t>c</w:t>
      </w:r>
      <w:r>
        <w:rPr>
          <w:lang w:val="en-GB"/>
        </w:rPr>
        <w:t xml:space="preserve">lassroom </w:t>
      </w:r>
      <w:r>
        <w:rPr>
          <w:lang w:val="en-GB"/>
        </w:rPr>
        <w:t>e</w:t>
      </w:r>
      <w:r>
        <w:rPr>
          <w:lang w:val="en-GB"/>
        </w:rPr>
        <w:t>nvironment</w:t>
      </w:r>
    </w:p>
    <w:p>
      <w:pPr>
        <w:pStyle w:val="NormalWeb"/>
        <w:spacing w:before="280" w:after="280"/>
        <w:jc w:val="both"/>
        <w:rPr/>
      </w:pPr>
      <w:r>
        <w:rPr>
          <w:lang w:val="en-GB"/>
        </w:rPr>
        <w:t>Achieving gender equality in education requires a deliberate and sustained effort from teachers, students, and the community. It involves acknowledging and addressing implicit biases, challenging stereotypes, and making conscious decisions that foster an environment where every student feels valued and capable. By implementing strategies like balanced participation, diverse role modeling, and targeted feedback, educators can create a classroom culture that not only supports students in their learning but also empowers them to pursue their passions free from the constraints of traditional gender expectations.</w:t>
      </w:r>
    </w:p>
    <w:p>
      <w:pPr>
        <w:pStyle w:val="NormalWeb"/>
        <w:spacing w:before="280" w:after="280"/>
        <w:jc w:val="both"/>
        <w:rPr/>
      </w:pPr>
      <w:r>
        <w:rPr>
          <w:lang w:val="en-GB"/>
        </w:rPr>
        <w:t>In this guide, we've explored the many ways in which gender biases manifest in educational settings and the practical steps teachers can take to counteract these biases. The journey towards creating a genuinely inclusive classroom is ongoing, and it requires continuous learning and adaptation. However, with commitment and thoughtful action, educators can make a meaningful difference in the lives of their students, paving the way for a more equitable society where every individual has the opportunity to thrive based on their interests, abilities, and passions rather than outdated stereotypes.</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 xml:space="preserve"> </w:t>
      </w:r>
      <w:r>
        <w:rPr>
          <w:rFonts w:eastAsia="Times New Roman" w:cs="Times New Roman" w:ascii="Times New Roman" w:hAnsi="Times New Roman"/>
          <w:sz w:val="24"/>
          <w:szCs w:val="24"/>
          <w:lang w:val="en-GB" w:eastAsia="cs-CZ"/>
        </w:rPr>
        <w:t>ia content promoting gender equality. They could also develop short presentations about people in history who have fought for gender rights, thereby helping to educate others.</w:t>
      </w:r>
    </w:p>
    <w:p>
      <w:pPr>
        <w:pStyle w:val="Normal"/>
        <w:numPr>
          <w:ilvl w:val="0"/>
          <w:numId w:val="0"/>
        </w:numPr>
        <w:spacing w:lineRule="auto" w:line="240" w:beforeAutospacing="1" w:afterAutospacing="1"/>
        <w:jc w:val="both"/>
        <w:outlineLvl w:val="3"/>
        <w:rPr>
          <w:rFonts w:ascii="Calibri Light" w:hAnsi="Calibri Light" w:eastAsia="" w:cs="" w:asciiTheme="majorHAnsi" w:cstheme="majorBidi" w:eastAsiaTheme="majorEastAsia" w:hAnsiTheme="majorHAnsi"/>
          <w:b/>
          <w:bCs/>
          <w:color w:val="2E74B5" w:themeColor="accent1" w:themeShade="bf"/>
          <w:sz w:val="26"/>
          <w:szCs w:val="26"/>
          <w:lang w:val="en-GB"/>
        </w:rPr>
      </w:pPr>
      <w:r>
        <w:rPr>
          <w:rFonts w:eastAsia="" w:cs="" w:cstheme="majorBidi" w:eastAsiaTheme="majorEastAsia" w:ascii="Calibri Light" w:hAnsi="Calibri Light"/>
          <w:b/>
          <w:bCs/>
          <w:color w:val="2E74B5" w:themeColor="accent1" w:themeShade="bf"/>
          <w:sz w:val="26"/>
          <w:szCs w:val="26"/>
          <w:lang w:val="en-GB"/>
        </w:rPr>
        <w:t xml:space="preserve">Expanding </w:t>
      </w:r>
      <w:r>
        <w:rPr>
          <w:rFonts w:eastAsia="" w:cs="" w:cstheme="majorBidi" w:eastAsiaTheme="majorEastAsia" w:ascii="Calibri Light" w:hAnsi="Calibri Light"/>
          <w:b/>
          <w:bCs/>
          <w:color w:val="2E74B5" w:themeColor="accent1" w:themeShade="bf"/>
          <w:sz w:val="26"/>
          <w:szCs w:val="26"/>
          <w:lang w:val="en-GB"/>
        </w:rPr>
        <w:t>l</w:t>
      </w:r>
      <w:r>
        <w:rPr>
          <w:rFonts w:eastAsia="" w:cs="" w:cstheme="majorBidi" w:eastAsiaTheme="majorEastAsia" w:ascii="Calibri Light" w:hAnsi="Calibri Light"/>
          <w:b/>
          <w:bCs/>
          <w:color w:val="2E74B5" w:themeColor="accent1" w:themeShade="bf"/>
          <w:sz w:val="26"/>
          <w:szCs w:val="26"/>
          <w:lang w:val="en-GB"/>
        </w:rPr>
        <w:t xml:space="preserve">earning </w:t>
      </w:r>
      <w:r>
        <w:rPr>
          <w:rFonts w:eastAsia="" w:cs="" w:cstheme="majorBidi" w:eastAsiaTheme="majorEastAsia" w:ascii="Calibri Light" w:hAnsi="Calibri Light"/>
          <w:b/>
          <w:bCs/>
          <w:color w:val="2E74B5" w:themeColor="accent1" w:themeShade="bf"/>
          <w:sz w:val="26"/>
          <w:szCs w:val="26"/>
          <w:lang w:val="en-GB"/>
        </w:rPr>
        <w:t>b</w:t>
      </w:r>
      <w:r>
        <w:rPr>
          <w:rFonts w:eastAsia="" w:cs="" w:cstheme="majorBidi" w:eastAsiaTheme="majorEastAsia" w:ascii="Calibri Light" w:hAnsi="Calibri Light"/>
          <w:b/>
          <w:bCs/>
          <w:color w:val="2E74B5" w:themeColor="accent1" w:themeShade="bf"/>
          <w:sz w:val="26"/>
          <w:szCs w:val="26"/>
          <w:lang w:val="en-GB"/>
        </w:rPr>
        <w:t xml:space="preserve">eyond the </w:t>
      </w:r>
      <w:r>
        <w:rPr>
          <w:rFonts w:eastAsia="" w:cs="" w:cstheme="majorBidi" w:eastAsiaTheme="majorEastAsia" w:ascii="Calibri Light" w:hAnsi="Calibri Light"/>
          <w:b/>
          <w:bCs/>
          <w:color w:val="2E74B5" w:themeColor="accent1" w:themeShade="bf"/>
          <w:sz w:val="26"/>
          <w:szCs w:val="26"/>
          <w:lang w:val="en-GB"/>
        </w:rPr>
        <w:t>c</w:t>
      </w:r>
      <w:r>
        <w:rPr>
          <w:rFonts w:eastAsia="" w:cs="" w:cstheme="majorBidi" w:eastAsiaTheme="majorEastAsia" w:ascii="Calibri Light" w:hAnsi="Calibri Light"/>
          <w:b/>
          <w:bCs/>
          <w:color w:val="2E74B5" w:themeColor="accent1" w:themeShade="bf"/>
          <w:sz w:val="26"/>
          <w:szCs w:val="26"/>
          <w:lang w:val="en-GB"/>
        </w:rPr>
        <w:t>lassroom</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Finally, you should promote an ongoing dialogue about gender equality by extending learning opportunities outside the classroom.</w:t>
      </w:r>
    </w:p>
    <w:p>
      <w:pPr>
        <w:pStyle w:val="Normal"/>
        <w:numPr>
          <w:ilvl w:val="0"/>
          <w:numId w:val="1"/>
        </w:numPr>
        <w:spacing w:lineRule="auto" w:line="240" w:beforeAutospacing="1" w:after="0"/>
        <w:jc w:val="both"/>
        <w:rPr/>
      </w:pPr>
      <w:r>
        <w:rPr>
          <w:rFonts w:eastAsia="Times New Roman" w:cs="Times New Roman" w:ascii="Times New Roman" w:hAnsi="Times New Roman"/>
          <w:b/>
          <w:bCs/>
          <w:sz w:val="24"/>
          <w:szCs w:val="24"/>
          <w:lang w:val="en-GB" w:eastAsia="cs-CZ"/>
        </w:rPr>
        <w:t>Guest Speakers</w:t>
      </w:r>
      <w:r>
        <w:rPr>
          <w:rFonts w:eastAsia="Times New Roman" w:cs="Times New Roman" w:ascii="Times New Roman" w:hAnsi="Times New Roman"/>
          <w:sz w:val="24"/>
          <w:szCs w:val="24"/>
          <w:lang w:val="en-GB" w:eastAsia="cs-CZ"/>
        </w:rPr>
        <w:t>: Invite guest speakers, such as women in STEM fields or men in caregiving roles, to share their experiences with breaking gender barriers.</w:t>
      </w:r>
    </w:p>
    <w:p>
      <w:pPr>
        <w:pStyle w:val="Normal"/>
        <w:numPr>
          <w:ilvl w:val="0"/>
          <w:numId w:val="1"/>
        </w:numPr>
        <w:spacing w:lineRule="auto" w:line="240" w:before="0" w:afterAutospacing="1"/>
        <w:jc w:val="both"/>
        <w:rPr/>
      </w:pPr>
      <w:r>
        <w:rPr>
          <w:rFonts w:eastAsia="Times New Roman" w:cs="Times New Roman" w:ascii="Times New Roman" w:hAnsi="Times New Roman"/>
          <w:b/>
          <w:bCs/>
          <w:sz w:val="24"/>
          <w:szCs w:val="24"/>
          <w:lang w:val="en-GB" w:eastAsia="cs-CZ"/>
        </w:rPr>
        <w:t>Field Research Project</w:t>
      </w:r>
      <w:r>
        <w:rPr>
          <w:rFonts w:eastAsia="Times New Roman" w:cs="Times New Roman" w:ascii="Times New Roman" w:hAnsi="Times New Roman"/>
          <w:sz w:val="24"/>
          <w:szCs w:val="24"/>
          <w:lang w:val="en-GB" w:eastAsia="cs-CZ"/>
        </w:rPr>
        <w:t>: Assign students to observe gender roles within their community—whether in stores, at playgrounds, or at community events—and write a report on how they see gender roles represented and how those could be challenged.</w:t>
      </w:r>
    </w:p>
    <w:p>
      <w:pPr>
        <w:pStyle w:val="Normal"/>
        <w:numPr>
          <w:ilvl w:val="0"/>
          <w:numId w:val="0"/>
        </w:numPr>
        <w:spacing w:lineRule="auto" w:line="240" w:beforeAutospacing="1" w:afterAutospacing="1"/>
        <w:jc w:val="both"/>
        <w:outlineLvl w:val="3"/>
        <w:rPr>
          <w:rFonts w:ascii="Calibri Light" w:hAnsi="Calibri Light" w:eastAsia="" w:cs="" w:asciiTheme="majorHAnsi" w:cstheme="majorBidi" w:eastAsiaTheme="majorEastAsia" w:hAnsiTheme="majorHAnsi"/>
          <w:b/>
          <w:bCs/>
          <w:color w:val="2E74B5" w:themeColor="accent1" w:themeShade="bf"/>
          <w:sz w:val="26"/>
          <w:szCs w:val="26"/>
          <w:lang w:val="en-GB"/>
        </w:rPr>
      </w:pPr>
      <w:r>
        <w:rPr>
          <w:rFonts w:eastAsia="" w:cs="" w:cstheme="majorBidi" w:eastAsiaTheme="majorEastAsia" w:ascii="Calibri Light" w:hAnsi="Calibri Light"/>
          <w:b/>
          <w:bCs/>
          <w:color w:val="2E74B5" w:themeColor="accent1" w:themeShade="bf"/>
          <w:sz w:val="26"/>
          <w:szCs w:val="26"/>
          <w:lang w:val="en-GB"/>
        </w:rPr>
        <w:t xml:space="preserve">Teacher’s </w:t>
      </w:r>
      <w:r>
        <w:rPr>
          <w:rFonts w:eastAsia="" w:cs="" w:cstheme="majorBidi" w:eastAsiaTheme="majorEastAsia" w:ascii="Calibri Light" w:hAnsi="Calibri Light"/>
          <w:b/>
          <w:bCs/>
          <w:color w:val="2E74B5" w:themeColor="accent1" w:themeShade="bf"/>
          <w:sz w:val="26"/>
          <w:szCs w:val="26"/>
          <w:lang w:val="en-GB"/>
        </w:rPr>
        <w:t>r</w:t>
      </w:r>
      <w:r>
        <w:rPr>
          <w:rFonts w:eastAsia="" w:cs="" w:cstheme="majorBidi" w:eastAsiaTheme="majorEastAsia" w:ascii="Calibri Light" w:hAnsi="Calibri Light"/>
          <w:b/>
          <w:bCs/>
          <w:color w:val="2E74B5" w:themeColor="accent1" w:themeShade="bf"/>
          <w:sz w:val="26"/>
          <w:szCs w:val="26"/>
          <w:lang w:val="en-GB"/>
        </w:rPr>
        <w:t xml:space="preserve">ole and </w:t>
      </w:r>
      <w:r>
        <w:rPr>
          <w:rFonts w:eastAsia="" w:cs="" w:cstheme="majorBidi" w:eastAsiaTheme="majorEastAsia" w:ascii="Calibri Light" w:hAnsi="Calibri Light"/>
          <w:b/>
          <w:bCs/>
          <w:color w:val="2E74B5" w:themeColor="accent1" w:themeShade="bf"/>
          <w:sz w:val="26"/>
          <w:szCs w:val="26"/>
          <w:lang w:val="en-GB"/>
        </w:rPr>
        <w:t>t</w:t>
      </w:r>
      <w:r>
        <w:rPr>
          <w:rFonts w:eastAsia="" w:cs="" w:cstheme="majorBidi" w:eastAsiaTheme="majorEastAsia" w:ascii="Calibri Light" w:hAnsi="Calibri Light"/>
          <w:b/>
          <w:bCs/>
          <w:color w:val="2E74B5" w:themeColor="accent1" w:themeShade="bf"/>
          <w:sz w:val="26"/>
          <w:szCs w:val="26"/>
          <w:lang w:val="en-GB"/>
        </w:rPr>
        <w:t xml:space="preserve">ips for </w:t>
      </w:r>
      <w:r>
        <w:rPr>
          <w:rFonts w:eastAsia="" w:cs="" w:cstheme="majorBidi" w:eastAsiaTheme="majorEastAsia" w:ascii="Calibri Light" w:hAnsi="Calibri Light"/>
          <w:b/>
          <w:bCs/>
          <w:color w:val="2E74B5" w:themeColor="accent1" w:themeShade="bf"/>
          <w:sz w:val="26"/>
          <w:szCs w:val="26"/>
          <w:lang w:val="en-GB"/>
        </w:rPr>
        <w:t>s</w:t>
      </w:r>
      <w:r>
        <w:rPr>
          <w:rFonts w:eastAsia="" w:cs="" w:cstheme="majorBidi" w:eastAsiaTheme="majorEastAsia" w:ascii="Calibri Light" w:hAnsi="Calibri Light"/>
          <w:b/>
          <w:bCs/>
          <w:color w:val="2E74B5" w:themeColor="accent1" w:themeShade="bf"/>
          <w:sz w:val="26"/>
          <w:szCs w:val="26"/>
          <w:lang w:val="en-GB"/>
        </w:rPr>
        <w:t>uccess</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Creating a safe and inclusive learning environment is crucial. Discussions on gender can be sensitive, and it is important that all students feel comfortable expressing their views. As a teacher, validate each student's perspective while guiding the discussion to foster mutual respect and understanding. Be mindful that some students may have different experiences related to gender identity and stereotypes, and adapt activities accordingly to ensure inclusivity for everyone.</w:t>
      </w:r>
    </w:p>
    <w:p>
      <w:pPr>
        <w:pStyle w:val="Normal"/>
        <w:numPr>
          <w:ilvl w:val="0"/>
          <w:numId w:val="0"/>
        </w:numPr>
        <w:spacing w:lineRule="auto" w:line="240" w:beforeAutospacing="1" w:afterAutospacing="1"/>
        <w:jc w:val="both"/>
        <w:outlineLvl w:val="3"/>
        <w:rPr>
          <w:rFonts w:ascii="Calibri Light" w:hAnsi="Calibri Light" w:eastAsia="" w:cs="" w:asciiTheme="majorHAnsi" w:cstheme="majorBidi" w:eastAsiaTheme="majorEastAsia" w:hAnsiTheme="majorHAnsi"/>
          <w:b/>
          <w:bCs/>
          <w:color w:val="2E74B5" w:themeColor="accent1" w:themeShade="bf"/>
          <w:sz w:val="26"/>
          <w:szCs w:val="26"/>
          <w:lang w:val="en-GB"/>
        </w:rPr>
      </w:pPr>
      <w:r>
        <w:rPr>
          <w:rFonts w:eastAsia="" w:cs="" w:cstheme="majorBidi" w:eastAsiaTheme="majorEastAsia" w:ascii="Calibri Light" w:hAnsi="Calibri Light"/>
          <w:b/>
          <w:bCs/>
          <w:color w:val="2E74B5" w:themeColor="accent1" w:themeShade="bf"/>
          <w:sz w:val="26"/>
          <w:szCs w:val="26"/>
          <w:lang w:val="en-GB"/>
        </w:rPr>
        <w:t xml:space="preserve">Emphasizing </w:t>
      </w:r>
      <w:r>
        <w:rPr>
          <w:rFonts w:eastAsia="" w:cs="" w:cstheme="majorBidi" w:eastAsiaTheme="majorEastAsia" w:ascii="Calibri Light" w:hAnsi="Calibri Light"/>
          <w:b/>
          <w:bCs/>
          <w:color w:val="2E74B5" w:themeColor="accent1" w:themeShade="bf"/>
          <w:sz w:val="26"/>
          <w:szCs w:val="26"/>
          <w:lang w:val="en-GB"/>
        </w:rPr>
        <w:t>i</w:t>
      </w:r>
      <w:r>
        <w:rPr>
          <w:rFonts w:eastAsia="" w:cs="" w:cstheme="majorBidi" w:eastAsiaTheme="majorEastAsia" w:ascii="Calibri Light" w:hAnsi="Calibri Light"/>
          <w:b/>
          <w:bCs/>
          <w:color w:val="2E74B5" w:themeColor="accent1" w:themeShade="bf"/>
          <w:sz w:val="26"/>
          <w:szCs w:val="26"/>
          <w:lang w:val="en-GB"/>
        </w:rPr>
        <w:t>nclusivity</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 xml:space="preserve">Ensure the worksheet includes discussions on diverse gender identities, including </w:t>
      </w:r>
      <w:r>
        <w:rPr>
          <w:rFonts w:eastAsia="Times New Roman" w:cs="Times New Roman" w:ascii="Times New Roman" w:hAnsi="Times New Roman"/>
          <w:b/>
          <w:bCs/>
          <w:sz w:val="24"/>
          <w:szCs w:val="24"/>
          <w:lang w:val="en-GB" w:eastAsia="cs-CZ"/>
        </w:rPr>
        <w:t>gender fluidity</w:t>
      </w:r>
      <w:r>
        <w:rPr>
          <w:rFonts w:eastAsia="Times New Roman" w:cs="Times New Roman" w:ascii="Times New Roman" w:hAnsi="Times New Roman"/>
          <w:sz w:val="24"/>
          <w:szCs w:val="24"/>
          <w:lang w:val="en-GB" w:eastAsia="cs-CZ"/>
        </w:rPr>
        <w:t xml:space="preserve"> and </w:t>
      </w:r>
      <w:r>
        <w:rPr>
          <w:rFonts w:eastAsia="Times New Roman" w:cs="Times New Roman" w:ascii="Times New Roman" w:hAnsi="Times New Roman"/>
          <w:b/>
          <w:bCs/>
          <w:sz w:val="24"/>
          <w:szCs w:val="24"/>
          <w:lang w:val="en-GB" w:eastAsia="cs-CZ"/>
        </w:rPr>
        <w:t>non-binary</w:t>
      </w:r>
      <w:r>
        <w:rPr>
          <w:rFonts w:eastAsia="Times New Roman" w:cs="Times New Roman" w:ascii="Times New Roman" w:hAnsi="Times New Roman"/>
          <w:sz w:val="24"/>
          <w:szCs w:val="24"/>
          <w:lang w:val="en-GB" w:eastAsia="cs-CZ"/>
        </w:rPr>
        <w:t xml:space="preserve"> identities. Provide examples from different cultures to demonstrate that gender norms can vary widely and that equality is a shared goal worldwide. Highlight that gender equality is about valuing every individual for who they are, regardless of their gender.</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By using this detailed approach, teachers can create an engaging, thoughtful, and impactful educational worksheet that equips students with the understanding and tools they need to advocate for gender equality, fostering a more inclusive environment both in school and in the broader community.</w:t>
      </w:r>
    </w:p>
    <w:p>
      <w:pPr>
        <w:pStyle w:val="Normal"/>
        <w:numPr>
          <w:ilvl w:val="0"/>
          <w:numId w:val="0"/>
        </w:numPr>
        <w:spacing w:lineRule="auto" w:line="240" w:beforeAutospacing="1" w:afterAutospacing="1"/>
        <w:jc w:val="center"/>
        <w:outlineLvl w:val="2"/>
        <w:rPr>
          <w:rFonts w:ascii="Times New Roman" w:hAnsi="Times New Roman" w:eastAsia="Times New Roman" w:cs="Times New Roman"/>
          <w:b/>
          <w:bCs/>
          <w:sz w:val="27"/>
          <w:szCs w:val="27"/>
          <w:lang w:val="en-GB" w:eastAsia="cs-CZ"/>
        </w:rPr>
      </w:pPr>
      <w:r>
        <w:rPr/>
      </w:r>
    </w:p>
    <w:p>
      <w:pPr>
        <w:pStyle w:val="Normal"/>
        <w:numPr>
          <w:ilvl w:val="0"/>
          <w:numId w:val="0"/>
        </w:numPr>
        <w:spacing w:lineRule="auto" w:line="240" w:beforeAutospacing="1" w:afterAutospacing="1"/>
        <w:jc w:val="center"/>
        <w:outlineLvl w:val="2"/>
        <w:rPr>
          <w:rFonts w:ascii="Calibri Light" w:hAnsi="Calibri Light" w:eastAsia="" w:cs="" w:asciiTheme="majorHAnsi" w:cstheme="majorBidi" w:eastAsiaTheme="majorEastAsia" w:hAnsiTheme="majorHAnsi"/>
          <w:b/>
          <w:bCs/>
          <w:color w:val="2E74B5" w:themeColor="accent1" w:themeShade="bf"/>
          <w:sz w:val="26"/>
          <w:szCs w:val="26"/>
          <w:lang w:val="en-GB"/>
        </w:rPr>
      </w:pPr>
      <w:r>
        <w:rPr>
          <w:rFonts w:eastAsia="" w:cs="" w:cstheme="majorBidi" w:eastAsiaTheme="majorEastAsia" w:ascii="Calibri Light" w:hAnsi="Calibri Light"/>
          <w:b/>
          <w:bCs/>
          <w:color w:val="2E74B5" w:themeColor="accent1" w:themeShade="bf"/>
          <w:sz w:val="26"/>
          <w:szCs w:val="26"/>
          <w:lang w:val="en-GB"/>
        </w:rPr>
        <w:t xml:space="preserve">How to </w:t>
      </w:r>
      <w:r>
        <w:rPr>
          <w:rFonts w:eastAsia="" w:cs="" w:cstheme="majorBidi" w:eastAsiaTheme="majorEastAsia" w:ascii="Calibri Light" w:hAnsi="Calibri Light"/>
          <w:b/>
          <w:bCs/>
          <w:color w:val="2E74B5" w:themeColor="accent1" w:themeShade="bf"/>
          <w:sz w:val="26"/>
          <w:szCs w:val="26"/>
          <w:lang w:val="en-GB"/>
        </w:rPr>
        <w:t>c</w:t>
      </w:r>
      <w:r>
        <w:rPr>
          <w:rFonts w:eastAsia="" w:cs="" w:cstheme="majorBidi" w:eastAsiaTheme="majorEastAsia" w:ascii="Calibri Light" w:hAnsi="Calibri Light"/>
          <w:b/>
          <w:bCs/>
          <w:color w:val="2E74B5" w:themeColor="accent1" w:themeShade="bf"/>
          <w:sz w:val="26"/>
          <w:szCs w:val="26"/>
          <w:lang w:val="en-GB"/>
        </w:rPr>
        <w:t xml:space="preserve">reate an </w:t>
      </w:r>
      <w:r>
        <w:rPr>
          <w:rFonts w:eastAsia="" w:cs="" w:cstheme="majorBidi" w:eastAsiaTheme="majorEastAsia" w:ascii="Calibri Light" w:hAnsi="Calibri Light"/>
          <w:b/>
          <w:bCs/>
          <w:color w:val="2E74B5" w:themeColor="accent1" w:themeShade="bf"/>
          <w:sz w:val="26"/>
          <w:szCs w:val="26"/>
          <w:lang w:val="en-GB"/>
        </w:rPr>
        <w:t>e</w:t>
      </w:r>
      <w:r>
        <w:rPr>
          <w:rFonts w:eastAsia="" w:cs="" w:cstheme="majorBidi" w:eastAsiaTheme="majorEastAsia" w:ascii="Calibri Light" w:hAnsi="Calibri Light"/>
          <w:b/>
          <w:bCs/>
          <w:color w:val="2E74B5" w:themeColor="accent1" w:themeShade="bf"/>
          <w:sz w:val="26"/>
          <w:szCs w:val="26"/>
          <w:lang w:val="en-GB"/>
        </w:rPr>
        <w:t xml:space="preserve">ducational </w:t>
      </w:r>
      <w:r>
        <w:rPr>
          <w:rFonts w:eastAsia="" w:cs="" w:cstheme="majorBidi" w:eastAsiaTheme="majorEastAsia" w:ascii="Calibri Light" w:hAnsi="Calibri Light"/>
          <w:b/>
          <w:bCs/>
          <w:color w:val="2E74B5" w:themeColor="accent1" w:themeShade="bf"/>
          <w:sz w:val="26"/>
          <w:szCs w:val="26"/>
          <w:lang w:val="en-GB"/>
        </w:rPr>
        <w:t>w</w:t>
      </w:r>
      <w:r>
        <w:rPr>
          <w:rFonts w:eastAsia="" w:cs="" w:cstheme="majorBidi" w:eastAsiaTheme="majorEastAsia" w:ascii="Calibri Light" w:hAnsi="Calibri Light"/>
          <w:b/>
          <w:bCs/>
          <w:color w:val="2E74B5" w:themeColor="accent1" w:themeShade="bf"/>
          <w:sz w:val="26"/>
          <w:szCs w:val="26"/>
          <w:lang w:val="en-GB"/>
        </w:rPr>
        <w:t xml:space="preserve">orksheet on </w:t>
      </w:r>
      <w:r>
        <w:rPr>
          <w:rFonts w:eastAsia="" w:cs="" w:cstheme="majorBidi" w:eastAsiaTheme="majorEastAsia" w:ascii="Calibri Light" w:hAnsi="Calibri Light"/>
          <w:b/>
          <w:bCs/>
          <w:color w:val="2E74B5" w:themeColor="accent1" w:themeShade="bf"/>
          <w:sz w:val="26"/>
          <w:szCs w:val="26"/>
          <w:lang w:val="en-GB"/>
        </w:rPr>
        <w:t>g</w:t>
      </w:r>
      <w:r>
        <w:rPr>
          <w:rFonts w:eastAsia="" w:cs="" w:cstheme="majorBidi" w:eastAsiaTheme="majorEastAsia" w:ascii="Calibri Light" w:hAnsi="Calibri Light"/>
          <w:b/>
          <w:bCs/>
          <w:color w:val="2E74B5" w:themeColor="accent1" w:themeShade="bf"/>
          <w:sz w:val="26"/>
          <w:szCs w:val="26"/>
          <w:lang w:val="en-GB"/>
        </w:rPr>
        <w:t xml:space="preserve">ender </w:t>
      </w:r>
      <w:r>
        <w:rPr>
          <w:rFonts w:eastAsia="" w:cs="" w:cstheme="majorBidi" w:eastAsiaTheme="majorEastAsia" w:ascii="Calibri Light" w:hAnsi="Calibri Light"/>
          <w:b/>
          <w:bCs/>
          <w:color w:val="2E74B5" w:themeColor="accent1" w:themeShade="bf"/>
          <w:sz w:val="26"/>
          <w:szCs w:val="26"/>
          <w:lang w:val="en-GB"/>
        </w:rPr>
        <w:t>e</w:t>
      </w:r>
      <w:r>
        <w:rPr>
          <w:rFonts w:eastAsia="" w:cs="" w:cstheme="majorBidi" w:eastAsiaTheme="majorEastAsia" w:ascii="Calibri Light" w:hAnsi="Calibri Light"/>
          <w:b/>
          <w:bCs/>
          <w:color w:val="2E74B5" w:themeColor="accent1" w:themeShade="bf"/>
          <w:sz w:val="26"/>
          <w:szCs w:val="26"/>
          <w:lang w:val="en-GB"/>
        </w:rPr>
        <w:t>quality: A Comprehensive, Science-Backed Guide for Teachers</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Gender equality education is vital for fostering an inclusive and progressive society. By using well-constructed educational worksheets, teachers can encourage students to critically analyze gender stereotypes, understand societal structures, and learn about the biology and sociology underlying gender dynamics. This guide provides detailed instructions on how to create a scientifically-informed and thought-provoking worksheet that will help students develop critical thinking skills, empathy, and knowledge about gender issues.</w:t>
      </w:r>
    </w:p>
    <w:p>
      <w:pPr>
        <w:pStyle w:val="Normal"/>
        <w:numPr>
          <w:ilvl w:val="0"/>
          <w:numId w:val="0"/>
        </w:numPr>
        <w:spacing w:lineRule="auto" w:line="240" w:beforeAutospacing="1" w:afterAutospacing="1"/>
        <w:jc w:val="both"/>
        <w:outlineLvl w:val="3"/>
        <w:rPr>
          <w:color w:val="2A6099"/>
        </w:rPr>
      </w:pPr>
      <w:r>
        <w:rPr>
          <w:rFonts w:eastAsia="Times New Roman" w:cs="Times New Roman" w:ascii="Times New Roman" w:hAnsi="Times New Roman"/>
          <w:b/>
          <w:bCs/>
          <w:color w:val="2A6099"/>
          <w:sz w:val="24"/>
          <w:szCs w:val="24"/>
          <w:lang w:val="en-GB" w:eastAsia="cs-CZ"/>
        </w:rPr>
        <w:t>1. Introduction: Key Definitions, Scientific Context, and Framing</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The introduction to the worksheet should provide students with an understanding of essential concepts and a scientific basis for gender studies:</w:t>
      </w:r>
    </w:p>
    <w:p>
      <w:pPr>
        <w:pStyle w:val="Normal"/>
        <w:numPr>
          <w:ilvl w:val="0"/>
          <w:numId w:val="2"/>
        </w:numPr>
        <w:spacing w:lineRule="auto" w:line="240" w:beforeAutospacing="1" w:after="0"/>
        <w:jc w:val="both"/>
        <w:rPr/>
      </w:pPr>
      <w:r>
        <w:rPr>
          <w:rFonts w:eastAsia="Times New Roman" w:cs="Times New Roman" w:ascii="Times New Roman" w:hAnsi="Times New Roman"/>
          <w:b/>
          <w:bCs/>
          <w:sz w:val="24"/>
          <w:szCs w:val="24"/>
          <w:lang w:val="en-GB" w:eastAsia="cs-CZ"/>
        </w:rPr>
        <w:t>Gender vs. Sex</w:t>
      </w:r>
      <w:r>
        <w:rPr>
          <w:rFonts w:eastAsia="Times New Roman" w:cs="Times New Roman" w:ascii="Times New Roman" w:hAnsi="Times New Roman"/>
          <w:sz w:val="24"/>
          <w:szCs w:val="24"/>
          <w:lang w:val="en-GB" w:eastAsia="cs-CZ"/>
        </w:rPr>
        <w:t xml:space="preserve">: Explain the distinction between biological sex and gender. Biological sex refers to the physical attributes, including chromosomes, hormone levels, and reproductive organs, whereas </w:t>
      </w:r>
      <w:r>
        <w:rPr>
          <w:rFonts w:eastAsia="Times New Roman" w:cs="Times New Roman" w:ascii="Times New Roman" w:hAnsi="Times New Roman"/>
          <w:b/>
          <w:bCs/>
          <w:sz w:val="24"/>
          <w:szCs w:val="24"/>
          <w:lang w:val="en-GB" w:eastAsia="cs-CZ"/>
        </w:rPr>
        <w:t>gender</w:t>
      </w:r>
      <w:r>
        <w:rPr>
          <w:rFonts w:eastAsia="Times New Roman" w:cs="Times New Roman" w:ascii="Times New Roman" w:hAnsi="Times New Roman"/>
          <w:sz w:val="24"/>
          <w:szCs w:val="24"/>
          <w:lang w:val="en-GB" w:eastAsia="cs-CZ"/>
        </w:rPr>
        <w:t xml:space="preserve"> is a social and cultural construct. Human beings are biologically diverse, with the XX and XY chromosomal patterns being common, but not exclusive; intersex individuals may have combinations such as XXY or different hormonal presentations. This establishes that biological sex is not always binary.</w:t>
      </w:r>
    </w:p>
    <w:p>
      <w:pPr>
        <w:pStyle w:val="Normal"/>
        <w:numPr>
          <w:ilvl w:val="0"/>
          <w:numId w:val="2"/>
        </w:numPr>
        <w:spacing w:lineRule="auto" w:line="240" w:before="0" w:after="0"/>
        <w:jc w:val="both"/>
        <w:rPr/>
      </w:pPr>
      <w:r>
        <w:rPr>
          <w:rFonts w:eastAsia="Times New Roman" w:cs="Times New Roman" w:ascii="Times New Roman" w:hAnsi="Times New Roman"/>
          <w:b/>
          <w:bCs/>
          <w:sz w:val="24"/>
          <w:szCs w:val="24"/>
          <w:lang w:val="en-GB" w:eastAsia="cs-CZ"/>
        </w:rPr>
        <w:t>Gender Identity</w:t>
      </w:r>
      <w:r>
        <w:rPr>
          <w:rFonts w:eastAsia="Times New Roman" w:cs="Times New Roman" w:ascii="Times New Roman" w:hAnsi="Times New Roman"/>
          <w:sz w:val="24"/>
          <w:szCs w:val="24"/>
          <w:lang w:val="en-GB" w:eastAsia="cs-CZ"/>
        </w:rPr>
        <w:t xml:space="preserve">: Define </w:t>
      </w:r>
      <w:r>
        <w:rPr>
          <w:rFonts w:eastAsia="Times New Roman" w:cs="Times New Roman" w:ascii="Times New Roman" w:hAnsi="Times New Roman"/>
          <w:b/>
          <w:bCs/>
          <w:sz w:val="24"/>
          <w:szCs w:val="24"/>
          <w:lang w:val="en-GB" w:eastAsia="cs-CZ"/>
        </w:rPr>
        <w:t>gender identity</w:t>
      </w:r>
      <w:r>
        <w:rPr>
          <w:rFonts w:eastAsia="Times New Roman" w:cs="Times New Roman" w:ascii="Times New Roman" w:hAnsi="Times New Roman"/>
          <w:sz w:val="24"/>
          <w:szCs w:val="24"/>
          <w:lang w:val="en-GB" w:eastAsia="cs-CZ"/>
        </w:rPr>
        <w:t xml:space="preserve"> as an individual’s personal sense of their gender, which may or may not correspond to the sex assigned at birth. Gender identity is influenced by biological, environmental, and social factors. Highlight the role of the brain in the development of gender identity. Studies in </w:t>
      </w:r>
      <w:r>
        <w:rPr>
          <w:rFonts w:eastAsia="Times New Roman" w:cs="Times New Roman" w:ascii="Times New Roman" w:hAnsi="Times New Roman"/>
          <w:b/>
          <w:bCs/>
          <w:sz w:val="24"/>
          <w:szCs w:val="24"/>
          <w:lang w:val="en-GB" w:eastAsia="cs-CZ"/>
        </w:rPr>
        <w:t>neuroscience</w:t>
      </w:r>
      <w:r>
        <w:rPr>
          <w:rFonts w:eastAsia="Times New Roman" w:cs="Times New Roman" w:ascii="Times New Roman" w:hAnsi="Times New Roman"/>
          <w:sz w:val="24"/>
          <w:szCs w:val="24"/>
          <w:lang w:val="en-GB" w:eastAsia="cs-CZ"/>
        </w:rPr>
        <w:t xml:space="preserve"> suggest that certain brain structures show variation associated with gender identity, emphasizing that gender is a complex trait shaped by multiple factors.</w:t>
      </w:r>
    </w:p>
    <w:p>
      <w:pPr>
        <w:pStyle w:val="Normal"/>
        <w:numPr>
          <w:ilvl w:val="0"/>
          <w:numId w:val="2"/>
        </w:numPr>
        <w:spacing w:lineRule="auto" w:line="240" w:before="0" w:afterAutospacing="1"/>
        <w:jc w:val="both"/>
        <w:rPr/>
      </w:pPr>
      <w:r>
        <w:rPr>
          <w:rFonts w:eastAsia="Times New Roman" w:cs="Times New Roman" w:ascii="Times New Roman" w:hAnsi="Times New Roman"/>
          <w:b/>
          <w:bCs/>
          <w:sz w:val="24"/>
          <w:szCs w:val="24"/>
          <w:lang w:val="en-GB" w:eastAsia="cs-CZ"/>
        </w:rPr>
        <w:t>Stereotypes and Socialization</w:t>
      </w:r>
      <w:r>
        <w:rPr>
          <w:rFonts w:eastAsia="Times New Roman" w:cs="Times New Roman" w:ascii="Times New Roman" w:hAnsi="Times New Roman"/>
          <w:sz w:val="24"/>
          <w:szCs w:val="24"/>
          <w:lang w:val="en-GB" w:eastAsia="cs-CZ"/>
        </w:rPr>
        <w:t xml:space="preserve">: Gender stereotypes are preconceived ideas about how individuals of a certain gender are expected to behave. Explain that </w:t>
      </w:r>
      <w:r>
        <w:rPr>
          <w:rFonts w:eastAsia="Times New Roman" w:cs="Times New Roman" w:ascii="Times New Roman" w:hAnsi="Times New Roman"/>
          <w:b/>
          <w:bCs/>
          <w:sz w:val="24"/>
          <w:szCs w:val="24"/>
          <w:lang w:val="en-GB" w:eastAsia="cs-CZ"/>
        </w:rPr>
        <w:t>social learning theory</w:t>
      </w:r>
      <w:r>
        <w:rPr>
          <w:rFonts w:eastAsia="Times New Roman" w:cs="Times New Roman" w:ascii="Times New Roman" w:hAnsi="Times New Roman"/>
          <w:sz w:val="24"/>
          <w:szCs w:val="24"/>
          <w:lang w:val="en-GB" w:eastAsia="cs-CZ"/>
        </w:rPr>
        <w:t>, proposed by psychologist Albert Bandura, suggests that children learn behaviors and norms through observation, imitation, and reinforcement. Stereotypes are perpetuated through family, media, and peer influences, and they can have significant consequences on psychological development, especially related to self-esteem and aspirations.</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Example Contextual Activity</w:t>
      </w:r>
      <w:r>
        <w:rPr>
          <w:rFonts w:eastAsia="Times New Roman" w:cs="Times New Roman" w:ascii="Times New Roman" w:hAnsi="Times New Roman"/>
          <w:sz w:val="24"/>
          <w:szCs w:val="24"/>
          <w:lang w:val="en-GB" w:eastAsia="cs-CZ"/>
        </w:rPr>
        <w:t>: Begin the worksheet with a real-world situation based on research data. For instance, you could present this scenario: "Recent studies have shown that women are underrepresented in STEM fields, making up only 28% of the global workforce in these disciplines. Why do you think this is the case?" Allow students to share their thoughts and theories on why such disparities exist, promoting a discussion on how stereotypes impact career choices.</w:t>
      </w:r>
    </w:p>
    <w:p>
      <w:pPr>
        <w:pStyle w:val="Normal"/>
        <w:numPr>
          <w:ilvl w:val="0"/>
          <w:numId w:val="0"/>
        </w:numPr>
        <w:spacing w:lineRule="auto" w:line="240" w:beforeAutospacing="1" w:afterAutospacing="1"/>
        <w:jc w:val="both"/>
        <w:outlineLvl w:val="3"/>
        <w:rPr>
          <w:color w:val="2A6099"/>
        </w:rPr>
      </w:pPr>
      <w:r>
        <w:rPr>
          <w:rFonts w:eastAsia="Times New Roman" w:cs="Times New Roman" w:ascii="Times New Roman" w:hAnsi="Times New Roman"/>
          <w:b/>
          <w:bCs/>
          <w:color w:val="2A6099"/>
          <w:sz w:val="24"/>
          <w:szCs w:val="24"/>
          <w:lang w:val="en-GB" w:eastAsia="cs-CZ"/>
        </w:rPr>
        <w:t>2. Activity 1: Identifying Gender Stereotypes with Scientific Evidence</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Objective</w:t>
      </w:r>
      <w:r>
        <w:rPr>
          <w:rFonts w:eastAsia="Times New Roman" w:cs="Times New Roman" w:ascii="Times New Roman" w:hAnsi="Times New Roman"/>
          <w:sz w:val="24"/>
          <w:szCs w:val="24"/>
          <w:lang w:val="en-GB" w:eastAsia="cs-CZ"/>
        </w:rPr>
        <w:t>: Students should be able to identify gender stereotypes and understand their effects on personal growth and societal roles.</w:t>
      </w:r>
    </w:p>
    <w:p>
      <w:pPr>
        <w:pStyle w:val="Normal"/>
        <w:numPr>
          <w:ilvl w:val="0"/>
          <w:numId w:val="3"/>
        </w:numPr>
        <w:spacing w:lineRule="auto" w:line="240" w:beforeAutospacing="1" w:after="0"/>
        <w:jc w:val="both"/>
        <w:rPr/>
      </w:pPr>
      <w:r>
        <w:rPr>
          <w:rFonts w:eastAsia="Times New Roman" w:cs="Times New Roman" w:ascii="Times New Roman" w:hAnsi="Times New Roman"/>
          <w:b/>
          <w:bCs/>
          <w:sz w:val="24"/>
          <w:szCs w:val="24"/>
          <w:lang w:val="en-GB" w:eastAsia="cs-CZ"/>
        </w:rPr>
        <w:t>Instructions</w:t>
      </w:r>
      <w:r>
        <w:rPr>
          <w:rFonts w:eastAsia="Times New Roman" w:cs="Times New Roman" w:ascii="Times New Roman" w:hAnsi="Times New Roman"/>
          <w:sz w:val="24"/>
          <w:szCs w:val="24"/>
          <w:lang w:val="en-GB" w:eastAsia="cs-CZ"/>
        </w:rPr>
        <w:t>: List several stereotypical beliefs and ask students to determine if they are based on biological determinism or social constructs. Examples include:</w:t>
      </w:r>
    </w:p>
    <w:p>
      <w:pPr>
        <w:pStyle w:val="Normal"/>
        <w:numPr>
          <w:ilvl w:val="1"/>
          <w:numId w:val="3"/>
        </w:numPr>
        <w:spacing w:lineRule="auto" w:line="240" w:before="0" w:after="0"/>
        <w:jc w:val="both"/>
        <w:rPr/>
      </w:pPr>
      <w:r>
        <w:rPr>
          <w:rFonts w:eastAsia="Times New Roman" w:cs="Times New Roman" w:ascii="Times New Roman" w:hAnsi="Times New Roman"/>
          <w:sz w:val="24"/>
          <w:szCs w:val="24"/>
          <w:lang w:val="en-GB" w:eastAsia="cs-CZ"/>
        </w:rPr>
        <w:t>"Boys are naturally better at math."</w:t>
      </w:r>
    </w:p>
    <w:p>
      <w:pPr>
        <w:pStyle w:val="Normal"/>
        <w:numPr>
          <w:ilvl w:val="1"/>
          <w:numId w:val="3"/>
        </w:numPr>
        <w:spacing w:lineRule="auto" w:line="240" w:before="0" w:after="0"/>
        <w:jc w:val="both"/>
        <w:rPr/>
      </w:pPr>
      <w:r>
        <w:rPr>
          <w:rFonts w:eastAsia="Times New Roman" w:cs="Times New Roman" w:ascii="Times New Roman" w:hAnsi="Times New Roman"/>
          <w:sz w:val="24"/>
          <w:szCs w:val="24"/>
          <w:lang w:val="en-GB" w:eastAsia="cs-CZ"/>
        </w:rPr>
        <w:t>"Girls are more empathetic and better at caregiving."</w:t>
      </w:r>
    </w:p>
    <w:p>
      <w:pPr>
        <w:pStyle w:val="Normal"/>
        <w:numPr>
          <w:ilvl w:val="1"/>
          <w:numId w:val="3"/>
        </w:numPr>
        <w:spacing w:lineRule="auto" w:line="240" w:before="0" w:after="0"/>
        <w:jc w:val="both"/>
        <w:rPr/>
      </w:pPr>
      <w:r>
        <w:rPr>
          <w:rFonts w:eastAsia="Times New Roman" w:cs="Times New Roman" w:ascii="Times New Roman" w:hAnsi="Times New Roman"/>
          <w:sz w:val="24"/>
          <w:szCs w:val="24"/>
          <w:lang w:val="en-GB" w:eastAsia="cs-CZ"/>
        </w:rPr>
        <w:t>"Men are biologically predisposed to be stronger leaders."</w:t>
      </w:r>
    </w:p>
    <w:p>
      <w:pPr>
        <w:pStyle w:val="Normal"/>
        <w:numPr>
          <w:ilvl w:val="0"/>
          <w:numId w:val="3"/>
        </w:numPr>
        <w:spacing w:lineRule="auto" w:line="240" w:before="0" w:after="0"/>
        <w:jc w:val="both"/>
        <w:rPr/>
      </w:pPr>
      <w:r>
        <w:rPr>
          <w:rFonts w:eastAsia="Times New Roman" w:cs="Times New Roman" w:ascii="Times New Roman" w:hAnsi="Times New Roman"/>
          <w:b/>
          <w:bCs/>
          <w:sz w:val="24"/>
          <w:szCs w:val="24"/>
          <w:lang w:val="en-GB" w:eastAsia="cs-CZ"/>
        </w:rPr>
        <w:t>Scientific Context and Examples</w:t>
      </w:r>
      <w:r>
        <w:rPr>
          <w:rFonts w:eastAsia="Times New Roman" w:cs="Times New Roman" w:ascii="Times New Roman" w:hAnsi="Times New Roman"/>
          <w:sz w:val="24"/>
          <w:szCs w:val="24"/>
          <w:lang w:val="en-GB" w:eastAsia="cs-CZ"/>
        </w:rPr>
        <w:t>:</w:t>
      </w:r>
    </w:p>
    <w:p>
      <w:pPr>
        <w:pStyle w:val="Normal"/>
        <w:numPr>
          <w:ilvl w:val="1"/>
          <w:numId w:val="3"/>
        </w:numPr>
        <w:spacing w:lineRule="auto" w:line="240" w:before="0" w:after="0"/>
        <w:jc w:val="both"/>
        <w:rPr/>
      </w:pPr>
      <w:r>
        <w:rPr>
          <w:rFonts w:eastAsia="Times New Roman" w:cs="Times New Roman" w:ascii="Times New Roman" w:hAnsi="Times New Roman"/>
          <w:sz w:val="24"/>
          <w:szCs w:val="24"/>
          <w:lang w:val="en-GB" w:eastAsia="cs-CZ"/>
        </w:rPr>
        <w:t xml:space="preserve">Explain that research shows </w:t>
      </w:r>
      <w:r>
        <w:rPr>
          <w:rFonts w:eastAsia="Times New Roman" w:cs="Times New Roman" w:ascii="Times New Roman" w:hAnsi="Times New Roman"/>
          <w:b/>
          <w:bCs/>
          <w:sz w:val="24"/>
          <w:szCs w:val="24"/>
          <w:lang w:val="en-GB" w:eastAsia="cs-CZ"/>
        </w:rPr>
        <w:t>no significant biological difference</w:t>
      </w:r>
      <w:r>
        <w:rPr>
          <w:rFonts w:eastAsia="Times New Roman" w:cs="Times New Roman" w:ascii="Times New Roman" w:hAnsi="Times New Roman"/>
          <w:sz w:val="24"/>
          <w:szCs w:val="24"/>
          <w:lang w:val="en-GB" w:eastAsia="cs-CZ"/>
        </w:rPr>
        <w:t xml:space="preserve"> in the capability for mathematical thinking between genders. Rather, </w:t>
      </w:r>
      <w:r>
        <w:rPr>
          <w:rFonts w:eastAsia="Times New Roman" w:cs="Times New Roman" w:ascii="Times New Roman" w:hAnsi="Times New Roman"/>
          <w:b/>
          <w:bCs/>
          <w:sz w:val="24"/>
          <w:szCs w:val="24"/>
          <w:lang w:val="en-GB" w:eastAsia="cs-CZ"/>
        </w:rPr>
        <w:t>societal expectations</w:t>
      </w:r>
      <w:r>
        <w:rPr>
          <w:rFonts w:eastAsia="Times New Roman" w:cs="Times New Roman" w:ascii="Times New Roman" w:hAnsi="Times New Roman"/>
          <w:sz w:val="24"/>
          <w:szCs w:val="24"/>
          <w:lang w:val="en-GB" w:eastAsia="cs-CZ"/>
        </w:rPr>
        <w:t xml:space="preserve"> play a major role in shaping a student’s confidence and performance in STEM subjects. Cite studies such as those by Janet Hyde (2005), which demonstrate that differences in cognitive abilities across genders are largely negligible.</w:t>
      </w:r>
    </w:p>
    <w:p>
      <w:pPr>
        <w:pStyle w:val="Normal"/>
        <w:numPr>
          <w:ilvl w:val="0"/>
          <w:numId w:val="3"/>
        </w:numPr>
        <w:spacing w:lineRule="auto" w:line="240" w:before="0" w:after="0"/>
        <w:jc w:val="both"/>
        <w:rPr/>
      </w:pPr>
      <w:r>
        <w:rPr>
          <w:rFonts w:eastAsia="Times New Roman" w:cs="Times New Roman" w:ascii="Times New Roman" w:hAnsi="Times New Roman"/>
          <w:b/>
          <w:bCs/>
          <w:sz w:val="24"/>
          <w:szCs w:val="24"/>
          <w:lang w:val="en-GB" w:eastAsia="cs-CZ"/>
        </w:rPr>
        <w:t>Activity Expansion</w:t>
      </w:r>
      <w:r>
        <w:rPr>
          <w:rFonts w:eastAsia="Times New Roman" w:cs="Times New Roman" w:ascii="Times New Roman" w:hAnsi="Times New Roman"/>
          <w:sz w:val="24"/>
          <w:szCs w:val="24"/>
          <w:lang w:val="en-GB" w:eastAsia="cs-CZ"/>
        </w:rPr>
        <w:t>:</w:t>
      </w:r>
    </w:p>
    <w:p>
      <w:pPr>
        <w:pStyle w:val="Normal"/>
        <w:numPr>
          <w:ilvl w:val="1"/>
          <w:numId w:val="3"/>
        </w:numPr>
        <w:spacing w:lineRule="auto" w:line="240" w:before="0" w:afterAutospacing="1"/>
        <w:jc w:val="both"/>
        <w:rPr/>
      </w:pPr>
      <w:r>
        <w:rPr>
          <w:rFonts w:eastAsia="Times New Roman" w:cs="Times New Roman" w:ascii="Times New Roman" w:hAnsi="Times New Roman"/>
          <w:sz w:val="24"/>
          <w:szCs w:val="24"/>
          <w:lang w:val="en-GB" w:eastAsia="cs-CZ"/>
        </w:rPr>
        <w:t>Divide students into small groups, and assign each group a statement. Each group should find evidence supporting or debunking the stereotype. Provide them with simplified research summaries or data excerpts that illustrate how stereotypes have no scientific basis.</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Follow-Up Discussion</w:t>
      </w:r>
      <w:r>
        <w:rPr>
          <w:rFonts w:eastAsia="Times New Roman" w:cs="Times New Roman" w:ascii="Times New Roman" w:hAnsi="Times New Roman"/>
          <w:sz w:val="24"/>
          <w:szCs w:val="24"/>
          <w:lang w:val="en-GB" w:eastAsia="cs-CZ"/>
        </w:rPr>
        <w:t xml:space="preserve">: After discussing the stereotypes and research findings, guide a reflection on how gender expectations can limit opportunities. For instance, if girls are socialized to believe they are less competent in math, it could lead to </w:t>
      </w:r>
      <w:r>
        <w:rPr>
          <w:rFonts w:eastAsia="Times New Roman" w:cs="Times New Roman" w:ascii="Times New Roman" w:hAnsi="Times New Roman"/>
          <w:b/>
          <w:bCs/>
          <w:sz w:val="24"/>
          <w:szCs w:val="24"/>
          <w:lang w:val="en-GB" w:eastAsia="cs-CZ"/>
        </w:rPr>
        <w:t>self-fulfilling prophecy effects</w:t>
      </w:r>
      <w:r>
        <w:rPr>
          <w:rFonts w:eastAsia="Times New Roman" w:cs="Times New Roman" w:ascii="Times New Roman" w:hAnsi="Times New Roman"/>
          <w:sz w:val="24"/>
          <w:szCs w:val="24"/>
          <w:lang w:val="en-GB" w:eastAsia="cs-CZ"/>
        </w:rPr>
        <w:t>, where they avoid pursuing opportunities in related fields due to diminished confidence.</w:t>
      </w:r>
    </w:p>
    <w:p>
      <w:pPr>
        <w:pStyle w:val="Normal"/>
        <w:numPr>
          <w:ilvl w:val="0"/>
          <w:numId w:val="0"/>
        </w:numPr>
        <w:spacing w:lineRule="auto" w:line="240" w:beforeAutospacing="1" w:afterAutospacing="1"/>
        <w:jc w:val="both"/>
        <w:outlineLvl w:val="3"/>
        <w:rPr>
          <w:color w:val="2A6099"/>
        </w:rPr>
      </w:pPr>
      <w:r>
        <w:rPr>
          <w:rFonts w:eastAsia="Times New Roman" w:cs="Times New Roman" w:ascii="Times New Roman" w:hAnsi="Times New Roman"/>
          <w:b/>
          <w:bCs/>
          <w:color w:val="2A6099"/>
          <w:sz w:val="24"/>
          <w:szCs w:val="24"/>
          <w:lang w:val="en-GB" w:eastAsia="cs-CZ"/>
        </w:rPr>
        <w:t>3. Activity 2: Reflective Analysis and Personal Stories</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Objective</w:t>
      </w:r>
      <w:r>
        <w:rPr>
          <w:rFonts w:eastAsia="Times New Roman" w:cs="Times New Roman" w:ascii="Times New Roman" w:hAnsi="Times New Roman"/>
          <w:sz w:val="24"/>
          <w:szCs w:val="24"/>
          <w:lang w:val="en-GB" w:eastAsia="cs-CZ"/>
        </w:rPr>
        <w:t>: Encourage students to reflect on their own experiences with gender expectations and how these might have shaped their behavior.</w:t>
      </w:r>
    </w:p>
    <w:p>
      <w:pPr>
        <w:pStyle w:val="Normal"/>
        <w:numPr>
          <w:ilvl w:val="0"/>
          <w:numId w:val="4"/>
        </w:numPr>
        <w:spacing w:lineRule="auto" w:line="240" w:beforeAutospacing="1" w:after="0"/>
        <w:jc w:val="both"/>
        <w:rPr/>
      </w:pPr>
      <w:r>
        <w:rPr>
          <w:rFonts w:eastAsia="Times New Roman" w:cs="Times New Roman" w:ascii="Times New Roman" w:hAnsi="Times New Roman"/>
          <w:b/>
          <w:bCs/>
          <w:sz w:val="24"/>
          <w:szCs w:val="24"/>
          <w:lang w:val="en-GB" w:eastAsia="cs-CZ"/>
        </w:rPr>
        <w:t>Reflective Questions</w:t>
      </w:r>
      <w:r>
        <w:rPr>
          <w:rFonts w:eastAsia="Times New Roman" w:cs="Times New Roman" w:ascii="Times New Roman" w:hAnsi="Times New Roman"/>
          <w:sz w:val="24"/>
          <w:szCs w:val="24"/>
          <w:lang w:val="en-GB" w:eastAsia="cs-CZ"/>
        </w:rPr>
        <w:t>:</w:t>
      </w:r>
    </w:p>
    <w:p>
      <w:pPr>
        <w:pStyle w:val="Normal"/>
        <w:numPr>
          <w:ilvl w:val="1"/>
          <w:numId w:val="4"/>
        </w:numPr>
        <w:spacing w:lineRule="auto" w:line="240" w:before="0" w:after="0"/>
        <w:jc w:val="both"/>
        <w:rPr/>
      </w:pPr>
      <w:r>
        <w:rPr>
          <w:rFonts w:eastAsia="Times New Roman" w:cs="Times New Roman" w:ascii="Times New Roman" w:hAnsi="Times New Roman"/>
          <w:sz w:val="24"/>
          <w:szCs w:val="24"/>
          <w:lang w:val="en-GB" w:eastAsia="cs-CZ"/>
        </w:rPr>
        <w:t>"Have you or someone you know ever been told you cannot pursue an activity because of your gender? How did that make you or them feel, and what were the broader consequences?"</w:t>
      </w:r>
    </w:p>
    <w:p>
      <w:pPr>
        <w:pStyle w:val="Normal"/>
        <w:numPr>
          <w:ilvl w:val="1"/>
          <w:numId w:val="4"/>
        </w:numPr>
        <w:spacing w:lineRule="auto" w:line="240" w:before="0" w:after="0"/>
        <w:jc w:val="both"/>
        <w:rPr/>
      </w:pPr>
      <w:r>
        <w:rPr>
          <w:rFonts w:eastAsia="Times New Roman" w:cs="Times New Roman" w:ascii="Times New Roman" w:hAnsi="Times New Roman"/>
          <w:sz w:val="24"/>
          <w:szCs w:val="24"/>
          <w:lang w:val="en-GB" w:eastAsia="cs-CZ"/>
        </w:rPr>
        <w:t>"Think about a public figure who has openly challenged gender norms. How did their actions create changes in society?"</w:t>
      </w:r>
    </w:p>
    <w:p>
      <w:pPr>
        <w:pStyle w:val="Normal"/>
        <w:numPr>
          <w:ilvl w:val="0"/>
          <w:numId w:val="4"/>
        </w:numPr>
        <w:spacing w:lineRule="auto" w:line="240" w:before="0" w:after="0"/>
        <w:jc w:val="both"/>
        <w:rPr/>
      </w:pPr>
      <w:r>
        <w:rPr>
          <w:rFonts w:eastAsia="Times New Roman" w:cs="Times New Roman" w:ascii="Times New Roman" w:hAnsi="Times New Roman"/>
          <w:b/>
          <w:bCs/>
          <w:sz w:val="24"/>
          <w:szCs w:val="24"/>
          <w:lang w:val="en-GB" w:eastAsia="cs-CZ"/>
        </w:rPr>
        <w:t>Psychological Context</w:t>
      </w:r>
      <w:r>
        <w:rPr>
          <w:rFonts w:eastAsia="Times New Roman" w:cs="Times New Roman" w:ascii="Times New Roman" w:hAnsi="Times New Roman"/>
          <w:sz w:val="24"/>
          <w:szCs w:val="24"/>
          <w:lang w:val="en-GB" w:eastAsia="cs-CZ"/>
        </w:rPr>
        <w:t>:</w:t>
      </w:r>
    </w:p>
    <w:p>
      <w:pPr>
        <w:pStyle w:val="Normal"/>
        <w:numPr>
          <w:ilvl w:val="1"/>
          <w:numId w:val="4"/>
        </w:numPr>
        <w:spacing w:lineRule="auto" w:line="240" w:before="0" w:after="0"/>
        <w:jc w:val="both"/>
        <w:rPr/>
      </w:pPr>
      <w:r>
        <w:rPr>
          <w:rFonts w:eastAsia="Times New Roman" w:cs="Times New Roman" w:ascii="Times New Roman" w:hAnsi="Times New Roman"/>
          <w:sz w:val="24"/>
          <w:szCs w:val="24"/>
          <w:lang w:val="en-GB" w:eastAsia="cs-CZ"/>
        </w:rPr>
        <w:t xml:space="preserve">Introduce the concept of </w:t>
      </w:r>
      <w:r>
        <w:rPr>
          <w:rFonts w:eastAsia="Times New Roman" w:cs="Times New Roman" w:ascii="Times New Roman" w:hAnsi="Times New Roman"/>
          <w:b/>
          <w:bCs/>
          <w:sz w:val="24"/>
          <w:szCs w:val="24"/>
          <w:lang w:val="en-GB" w:eastAsia="cs-CZ"/>
        </w:rPr>
        <w:t>stereotype threat</w:t>
      </w:r>
      <w:r>
        <w:rPr>
          <w:rFonts w:eastAsia="Times New Roman" w:cs="Times New Roman" w:ascii="Times New Roman" w:hAnsi="Times New Roman"/>
          <w:sz w:val="24"/>
          <w:szCs w:val="24"/>
          <w:lang w:val="en-GB" w:eastAsia="cs-CZ"/>
        </w:rPr>
        <w:t>, which refers to the risk of confirming negative stereotypes about one’s group. Psychologists Claude Steele and Joshua Aronson (1995) showed that the presence of stereotype threats can lower performance, particularly in educational settings. Relating this to students' own experiences can help them understand the psychological impacts of gender bias.</w:t>
      </w:r>
    </w:p>
    <w:p>
      <w:pPr>
        <w:pStyle w:val="Normal"/>
        <w:numPr>
          <w:ilvl w:val="0"/>
          <w:numId w:val="4"/>
        </w:numPr>
        <w:spacing w:lineRule="auto" w:line="240" w:before="0" w:after="0"/>
        <w:jc w:val="both"/>
        <w:rPr/>
      </w:pPr>
      <w:r>
        <w:rPr>
          <w:rFonts w:eastAsia="Times New Roman" w:cs="Times New Roman" w:ascii="Times New Roman" w:hAnsi="Times New Roman"/>
          <w:b/>
          <w:bCs/>
          <w:sz w:val="24"/>
          <w:szCs w:val="24"/>
          <w:lang w:val="en-GB" w:eastAsia="cs-CZ"/>
        </w:rPr>
        <w:t>Example Activity for Depth</w:t>
      </w:r>
      <w:r>
        <w:rPr>
          <w:rFonts w:eastAsia="Times New Roman" w:cs="Times New Roman" w:ascii="Times New Roman" w:hAnsi="Times New Roman"/>
          <w:sz w:val="24"/>
          <w:szCs w:val="24"/>
          <w:lang w:val="en-GB" w:eastAsia="cs-CZ"/>
        </w:rPr>
        <w:t>:</w:t>
      </w:r>
    </w:p>
    <w:p>
      <w:pPr>
        <w:pStyle w:val="Normal"/>
        <w:numPr>
          <w:ilvl w:val="1"/>
          <w:numId w:val="4"/>
        </w:numPr>
        <w:spacing w:lineRule="auto" w:line="240" w:before="0" w:afterAutospacing="1"/>
        <w:jc w:val="both"/>
        <w:rPr/>
      </w:pPr>
      <w:r>
        <w:rPr>
          <w:rFonts w:eastAsia="Times New Roman" w:cs="Times New Roman" w:ascii="Times New Roman" w:hAnsi="Times New Roman"/>
          <w:sz w:val="24"/>
          <w:szCs w:val="24"/>
          <w:lang w:val="en-GB" w:eastAsia="cs-CZ"/>
        </w:rPr>
        <w:t>Have students write a journal entry based on an experience involving gender norms, either from their perspective or imagining themselves in someone else's shoes. Exchange these journals among students and have them write a supportive response. Discuss how support and affirmation can counteract negative stereotypes and foster resilience.</w:t>
      </w:r>
    </w:p>
    <w:p>
      <w:pPr>
        <w:pStyle w:val="Normal"/>
        <w:numPr>
          <w:ilvl w:val="0"/>
          <w:numId w:val="0"/>
        </w:numPr>
        <w:spacing w:lineRule="auto" w:line="240" w:beforeAutospacing="1" w:afterAutospacing="1"/>
        <w:jc w:val="both"/>
        <w:outlineLvl w:val="3"/>
        <w:rPr>
          <w:color w:val="2A6099"/>
        </w:rPr>
      </w:pPr>
      <w:r>
        <w:rPr>
          <w:rFonts w:eastAsia="Times New Roman" w:cs="Times New Roman" w:ascii="Times New Roman" w:hAnsi="Times New Roman"/>
          <w:b/>
          <w:bCs/>
          <w:color w:val="2A6099"/>
          <w:sz w:val="24"/>
          <w:szCs w:val="24"/>
          <w:lang w:val="en-GB" w:eastAsia="cs-CZ"/>
        </w:rPr>
        <w:t>4. Activity 3: Media Literacy – Analyzing Gender Bias in Media</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Objective</w:t>
      </w:r>
      <w:r>
        <w:rPr>
          <w:rFonts w:eastAsia="Times New Roman" w:cs="Times New Roman" w:ascii="Times New Roman" w:hAnsi="Times New Roman"/>
          <w:sz w:val="24"/>
          <w:szCs w:val="24"/>
          <w:lang w:val="en-GB" w:eastAsia="cs-CZ"/>
        </w:rPr>
        <w:t>: Help students understand how gender roles are portrayed in the media and the impact of these portrayals on behavior and aspirations.</w:t>
      </w:r>
    </w:p>
    <w:p>
      <w:pPr>
        <w:pStyle w:val="Normal"/>
        <w:numPr>
          <w:ilvl w:val="0"/>
          <w:numId w:val="5"/>
        </w:numPr>
        <w:spacing w:lineRule="auto" w:line="240" w:beforeAutospacing="1" w:after="0"/>
        <w:jc w:val="both"/>
        <w:rPr/>
      </w:pPr>
      <w:r>
        <w:rPr>
          <w:rFonts w:eastAsia="Times New Roman" w:cs="Times New Roman" w:ascii="Times New Roman" w:hAnsi="Times New Roman"/>
          <w:b/>
          <w:bCs/>
          <w:sz w:val="24"/>
          <w:szCs w:val="24"/>
          <w:lang w:val="en-GB" w:eastAsia="cs-CZ"/>
        </w:rPr>
        <w:t>Instructions</w:t>
      </w:r>
      <w:r>
        <w:rPr>
          <w:rFonts w:eastAsia="Times New Roman" w:cs="Times New Roman" w:ascii="Times New Roman" w:hAnsi="Times New Roman"/>
          <w:sz w:val="24"/>
          <w:szCs w:val="24"/>
          <w:lang w:val="en-GB" w:eastAsia="cs-CZ"/>
        </w:rPr>
        <w:t>: Show students different advertisements:</w:t>
      </w:r>
    </w:p>
    <w:p>
      <w:pPr>
        <w:pStyle w:val="Normal"/>
        <w:numPr>
          <w:ilvl w:val="1"/>
          <w:numId w:val="5"/>
        </w:numPr>
        <w:spacing w:lineRule="auto" w:line="240" w:before="0" w:after="0"/>
        <w:jc w:val="both"/>
        <w:rPr/>
      </w:pPr>
      <w:r>
        <w:rPr>
          <w:rFonts w:eastAsia="Times New Roman" w:cs="Times New Roman" w:ascii="Times New Roman" w:hAnsi="Times New Roman"/>
          <w:sz w:val="24"/>
          <w:szCs w:val="24"/>
          <w:lang w:val="en-GB" w:eastAsia="cs-CZ"/>
        </w:rPr>
        <w:t xml:space="preserve">A </w:t>
      </w:r>
      <w:r>
        <w:rPr>
          <w:rFonts w:eastAsia="Times New Roman" w:cs="Times New Roman" w:ascii="Times New Roman" w:hAnsi="Times New Roman"/>
          <w:b/>
          <w:bCs/>
          <w:sz w:val="24"/>
          <w:szCs w:val="24"/>
          <w:lang w:val="en-GB" w:eastAsia="cs-CZ"/>
        </w:rPr>
        <w:t>traditional ad</w:t>
      </w:r>
      <w:r>
        <w:rPr>
          <w:rFonts w:eastAsia="Times New Roman" w:cs="Times New Roman" w:ascii="Times New Roman" w:hAnsi="Times New Roman"/>
          <w:sz w:val="24"/>
          <w:szCs w:val="24"/>
          <w:lang w:val="en-GB" w:eastAsia="cs-CZ"/>
        </w:rPr>
        <w:t xml:space="preserve"> might depict a mother cooking dinner while the father works on the car.</w:t>
      </w:r>
    </w:p>
    <w:p>
      <w:pPr>
        <w:pStyle w:val="Normal"/>
        <w:numPr>
          <w:ilvl w:val="1"/>
          <w:numId w:val="5"/>
        </w:numPr>
        <w:spacing w:lineRule="auto" w:line="240" w:before="0" w:afterAutospacing="1"/>
        <w:jc w:val="both"/>
        <w:rPr/>
      </w:pPr>
      <w:r>
        <w:rPr>
          <w:rFonts w:eastAsia="Times New Roman" w:cs="Times New Roman" w:ascii="Times New Roman" w:hAnsi="Times New Roman"/>
          <w:sz w:val="24"/>
          <w:szCs w:val="24"/>
          <w:lang w:val="en-GB" w:eastAsia="cs-CZ"/>
        </w:rPr>
        <w:t xml:space="preserve">A </w:t>
      </w:r>
      <w:r>
        <w:rPr>
          <w:rFonts w:eastAsia="Times New Roman" w:cs="Times New Roman" w:ascii="Times New Roman" w:hAnsi="Times New Roman"/>
          <w:b/>
          <w:bCs/>
          <w:sz w:val="24"/>
          <w:szCs w:val="24"/>
          <w:lang w:val="en-GB" w:eastAsia="cs-CZ"/>
        </w:rPr>
        <w:t>progressive ad</w:t>
      </w:r>
      <w:r>
        <w:rPr>
          <w:rFonts w:eastAsia="Times New Roman" w:cs="Times New Roman" w:ascii="Times New Roman" w:hAnsi="Times New Roman"/>
          <w:sz w:val="24"/>
          <w:szCs w:val="24"/>
          <w:lang w:val="en-GB" w:eastAsia="cs-CZ"/>
        </w:rPr>
        <w:t xml:space="preserve"> might depict both parents equally sharing responsibilities at home.</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Scientific Insight</w:t>
      </w:r>
      <w:r>
        <w:rPr>
          <w:rFonts w:eastAsia="Times New Roman" w:cs="Times New Roman" w:ascii="Times New Roman" w:hAnsi="Times New Roman"/>
          <w:sz w:val="24"/>
          <w:szCs w:val="24"/>
          <w:lang w:val="en-GB" w:eastAsia="cs-CZ"/>
        </w:rPr>
        <w:t>:</w:t>
      </w:r>
    </w:p>
    <w:p>
      <w:pPr>
        <w:pStyle w:val="Normal"/>
        <w:numPr>
          <w:ilvl w:val="0"/>
          <w:numId w:val="6"/>
        </w:numPr>
        <w:spacing w:lineRule="auto" w:line="240" w:beforeAutospacing="1" w:afterAutospacing="1"/>
        <w:jc w:val="both"/>
        <w:rPr/>
      </w:pPr>
      <w:r>
        <w:rPr>
          <w:rFonts w:eastAsia="Times New Roman" w:cs="Times New Roman" w:ascii="Times New Roman" w:hAnsi="Times New Roman"/>
          <w:sz w:val="24"/>
          <w:szCs w:val="24"/>
          <w:lang w:val="en-GB" w:eastAsia="cs-CZ"/>
        </w:rPr>
        <w:t xml:space="preserve">Explain how </w:t>
      </w:r>
      <w:r>
        <w:rPr>
          <w:rFonts w:eastAsia="Times New Roman" w:cs="Times New Roman" w:ascii="Times New Roman" w:hAnsi="Times New Roman"/>
          <w:b/>
          <w:bCs/>
          <w:sz w:val="24"/>
          <w:szCs w:val="24"/>
          <w:lang w:val="en-GB" w:eastAsia="cs-CZ"/>
        </w:rPr>
        <w:t>cultivation theory</w:t>
      </w:r>
      <w:r>
        <w:rPr>
          <w:rFonts w:eastAsia="Times New Roman" w:cs="Times New Roman" w:ascii="Times New Roman" w:hAnsi="Times New Roman"/>
          <w:sz w:val="24"/>
          <w:szCs w:val="24"/>
          <w:lang w:val="en-GB" w:eastAsia="cs-CZ"/>
        </w:rPr>
        <w:t>, proposed by George Gerbner, suggests that long-term exposure to media content shapes people's perceptions of reality. If gender stereotypes are continuously reinforced through advertising, young viewers may internalize these roles as “normal.”</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Activity Expansion</w:t>
      </w:r>
      <w:r>
        <w:rPr>
          <w:rFonts w:eastAsia="Times New Roman" w:cs="Times New Roman" w:ascii="Times New Roman" w:hAnsi="Times New Roman"/>
          <w:sz w:val="24"/>
          <w:szCs w:val="24"/>
          <w:lang w:val="en-GB" w:eastAsia="cs-CZ"/>
        </w:rPr>
        <w:t>:</w:t>
      </w:r>
    </w:p>
    <w:p>
      <w:pPr>
        <w:pStyle w:val="Normal"/>
        <w:numPr>
          <w:ilvl w:val="0"/>
          <w:numId w:val="7"/>
        </w:numPr>
        <w:spacing w:lineRule="auto" w:line="240" w:beforeAutospacing="1" w:afterAutospacing="1"/>
        <w:jc w:val="both"/>
        <w:rPr/>
      </w:pPr>
      <w:r>
        <w:rPr>
          <w:rFonts w:eastAsia="Times New Roman" w:cs="Times New Roman" w:ascii="Times New Roman" w:hAnsi="Times New Roman"/>
          <w:sz w:val="24"/>
          <w:szCs w:val="24"/>
          <w:lang w:val="en-GB" w:eastAsia="cs-CZ"/>
        </w:rPr>
        <w:t xml:space="preserve">Ask students to create a new advertisement for a product where the characters break traditional gender roles. They could, for example, depict a man nurturing a child or a woman leading a construction crew. Discuss how creating and promoting diverse representations can change societal perceptions over time, based on the </w:t>
      </w:r>
      <w:r>
        <w:rPr>
          <w:rFonts w:eastAsia="Times New Roman" w:cs="Times New Roman" w:ascii="Times New Roman" w:hAnsi="Times New Roman"/>
          <w:b/>
          <w:bCs/>
          <w:sz w:val="24"/>
          <w:szCs w:val="24"/>
          <w:lang w:val="en-GB" w:eastAsia="cs-CZ"/>
        </w:rPr>
        <w:t>contact hypothesis</w:t>
      </w:r>
      <w:r>
        <w:rPr>
          <w:rFonts w:eastAsia="Times New Roman" w:cs="Times New Roman" w:ascii="Times New Roman" w:hAnsi="Times New Roman"/>
          <w:sz w:val="24"/>
          <w:szCs w:val="24"/>
          <w:lang w:val="en-GB" w:eastAsia="cs-CZ"/>
        </w:rPr>
        <w:t>, which suggests that greater exposure to diverse groups reduces prejudice.</w:t>
      </w:r>
    </w:p>
    <w:p>
      <w:pPr>
        <w:pStyle w:val="Normal"/>
        <w:numPr>
          <w:ilvl w:val="0"/>
          <w:numId w:val="0"/>
        </w:numPr>
        <w:spacing w:lineRule="auto" w:line="240" w:beforeAutospacing="1" w:afterAutospacing="1"/>
        <w:jc w:val="both"/>
        <w:outlineLvl w:val="3"/>
        <w:rPr>
          <w:color w:val="2A6099"/>
        </w:rPr>
      </w:pPr>
      <w:r>
        <w:rPr>
          <w:rFonts w:eastAsia="Times New Roman" w:cs="Times New Roman" w:ascii="Times New Roman" w:hAnsi="Times New Roman"/>
          <w:b/>
          <w:bCs/>
          <w:color w:val="2A6099"/>
          <w:sz w:val="24"/>
          <w:szCs w:val="24"/>
          <w:lang w:val="en-GB" w:eastAsia="cs-CZ"/>
        </w:rPr>
        <w:t>5. Activity 4: Role-Playing to Understand Gender Inequality in Daily Interactions</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Objective</w:t>
      </w:r>
      <w:r>
        <w:rPr>
          <w:rFonts w:eastAsia="Times New Roman" w:cs="Times New Roman" w:ascii="Times New Roman" w:hAnsi="Times New Roman"/>
          <w:sz w:val="24"/>
          <w:szCs w:val="24"/>
          <w:lang w:val="en-GB" w:eastAsia="cs-CZ"/>
        </w:rPr>
        <w:t>: To simulate real-world situations to understand the complexities of gender inequality and the potential for interventions.</w:t>
      </w:r>
    </w:p>
    <w:p>
      <w:pPr>
        <w:pStyle w:val="Normal"/>
        <w:numPr>
          <w:ilvl w:val="0"/>
          <w:numId w:val="8"/>
        </w:numPr>
        <w:spacing w:lineRule="auto" w:line="240" w:beforeAutospacing="1" w:after="0"/>
        <w:jc w:val="both"/>
        <w:rPr/>
      </w:pPr>
      <w:r>
        <w:rPr>
          <w:rFonts w:eastAsia="Times New Roman" w:cs="Times New Roman" w:ascii="Times New Roman" w:hAnsi="Times New Roman"/>
          <w:b/>
          <w:bCs/>
          <w:sz w:val="24"/>
          <w:szCs w:val="24"/>
          <w:lang w:val="en-GB" w:eastAsia="cs-CZ"/>
        </w:rPr>
        <w:t>Instructions</w:t>
      </w:r>
      <w:r>
        <w:rPr>
          <w:rFonts w:eastAsia="Times New Roman" w:cs="Times New Roman" w:ascii="Times New Roman" w:hAnsi="Times New Roman"/>
          <w:sz w:val="24"/>
          <w:szCs w:val="24"/>
          <w:lang w:val="en-GB" w:eastAsia="cs-CZ"/>
        </w:rPr>
        <w:t>: Students are divided into groups and given different scenarios involving gender bias.</w:t>
      </w:r>
    </w:p>
    <w:p>
      <w:pPr>
        <w:pStyle w:val="Normal"/>
        <w:numPr>
          <w:ilvl w:val="1"/>
          <w:numId w:val="8"/>
        </w:numPr>
        <w:spacing w:lineRule="auto" w:line="240" w:before="0" w:after="0"/>
        <w:jc w:val="both"/>
        <w:rPr/>
      </w:pPr>
      <w:r>
        <w:rPr>
          <w:rFonts w:eastAsia="Times New Roman" w:cs="Times New Roman" w:ascii="Times New Roman" w:hAnsi="Times New Roman"/>
          <w:b/>
          <w:bCs/>
          <w:sz w:val="24"/>
          <w:szCs w:val="24"/>
          <w:lang w:val="en-GB" w:eastAsia="cs-CZ"/>
        </w:rPr>
        <w:t>Scenario 1</w:t>
      </w:r>
      <w:r>
        <w:rPr>
          <w:rFonts w:eastAsia="Times New Roman" w:cs="Times New Roman" w:ascii="Times New Roman" w:hAnsi="Times New Roman"/>
          <w:sz w:val="24"/>
          <w:szCs w:val="24"/>
          <w:lang w:val="en-GB" w:eastAsia="cs-CZ"/>
        </w:rPr>
        <w:t>: The teacher asks only boys to help lift chairs because “they are stronger.”</w:t>
      </w:r>
    </w:p>
    <w:p>
      <w:pPr>
        <w:pStyle w:val="Normal"/>
        <w:numPr>
          <w:ilvl w:val="1"/>
          <w:numId w:val="8"/>
        </w:numPr>
        <w:spacing w:lineRule="auto" w:line="240" w:before="0" w:afterAutospacing="1"/>
        <w:jc w:val="both"/>
        <w:rPr/>
      </w:pPr>
      <w:r>
        <w:rPr>
          <w:rFonts w:eastAsia="Times New Roman" w:cs="Times New Roman" w:ascii="Times New Roman" w:hAnsi="Times New Roman"/>
          <w:b/>
          <w:bCs/>
          <w:sz w:val="24"/>
          <w:szCs w:val="24"/>
          <w:lang w:val="en-GB" w:eastAsia="cs-CZ"/>
        </w:rPr>
        <w:t>Scenario 2</w:t>
      </w:r>
      <w:r>
        <w:rPr>
          <w:rFonts w:eastAsia="Times New Roman" w:cs="Times New Roman" w:ascii="Times New Roman" w:hAnsi="Times New Roman"/>
          <w:sz w:val="24"/>
          <w:szCs w:val="24"/>
          <w:lang w:val="en-GB" w:eastAsia="cs-CZ"/>
        </w:rPr>
        <w:t>: A girl’s idea is ignored during a group science project discussion, while boys dominate the conversation.</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Psychological Insights</w:t>
      </w:r>
      <w:r>
        <w:rPr>
          <w:rFonts w:eastAsia="Times New Roman" w:cs="Times New Roman" w:ascii="Times New Roman" w:hAnsi="Times New Roman"/>
          <w:sz w:val="24"/>
          <w:szCs w:val="24"/>
          <w:lang w:val="en-GB" w:eastAsia="cs-CZ"/>
        </w:rPr>
        <w:t>:</w:t>
      </w:r>
    </w:p>
    <w:p>
      <w:pPr>
        <w:pStyle w:val="Normal"/>
        <w:numPr>
          <w:ilvl w:val="0"/>
          <w:numId w:val="9"/>
        </w:numPr>
        <w:spacing w:lineRule="auto" w:line="240" w:beforeAutospacing="1" w:afterAutospacing="1"/>
        <w:jc w:val="both"/>
        <w:rPr/>
      </w:pPr>
      <w:r>
        <w:rPr>
          <w:rFonts w:eastAsia="Times New Roman" w:cs="Times New Roman" w:ascii="Times New Roman" w:hAnsi="Times New Roman"/>
          <w:sz w:val="24"/>
          <w:szCs w:val="24"/>
          <w:lang w:val="en-GB" w:eastAsia="cs-CZ"/>
        </w:rPr>
        <w:t xml:space="preserve">Introduce </w:t>
      </w:r>
      <w:r>
        <w:rPr>
          <w:rFonts w:eastAsia="Times New Roman" w:cs="Times New Roman" w:ascii="Times New Roman" w:hAnsi="Times New Roman"/>
          <w:b/>
          <w:bCs/>
          <w:sz w:val="24"/>
          <w:szCs w:val="24"/>
          <w:lang w:val="en-GB" w:eastAsia="cs-CZ"/>
        </w:rPr>
        <w:t>implicit bias</w:t>
      </w:r>
      <w:r>
        <w:rPr>
          <w:rFonts w:eastAsia="Times New Roman" w:cs="Times New Roman" w:ascii="Times New Roman" w:hAnsi="Times New Roman"/>
          <w:sz w:val="24"/>
          <w:szCs w:val="24"/>
          <w:lang w:val="en-GB" w:eastAsia="cs-CZ"/>
        </w:rPr>
        <w:t>—the attitudes or stereotypes that affect our understanding, actions, and decisions in an unconscious manner. Explain how even teachers and parents may have biases they are unaware of, which impacts how they interact with children.</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Role-Playing Activity</w:t>
      </w:r>
      <w:r>
        <w:rPr>
          <w:rFonts w:eastAsia="Times New Roman" w:cs="Times New Roman" w:ascii="Times New Roman" w:hAnsi="Times New Roman"/>
          <w:sz w:val="24"/>
          <w:szCs w:val="24"/>
          <w:lang w:val="en-GB" w:eastAsia="cs-CZ"/>
        </w:rPr>
        <w:t>:</w:t>
      </w:r>
    </w:p>
    <w:p>
      <w:pPr>
        <w:pStyle w:val="Normal"/>
        <w:numPr>
          <w:ilvl w:val="0"/>
          <w:numId w:val="10"/>
        </w:numPr>
        <w:spacing w:lineRule="auto" w:line="240" w:beforeAutospacing="1" w:afterAutospacing="1"/>
        <w:jc w:val="both"/>
        <w:rPr/>
      </w:pPr>
      <w:r>
        <w:rPr>
          <w:rFonts w:eastAsia="Times New Roman" w:cs="Times New Roman" w:ascii="Times New Roman" w:hAnsi="Times New Roman"/>
          <w:sz w:val="24"/>
          <w:szCs w:val="24"/>
          <w:lang w:val="en-GB" w:eastAsia="cs-CZ"/>
        </w:rPr>
        <w:t>Ask each group to re-enact the scenario, first playing it out in the problematic way, and then creating a more inclusive version where gender is not a factor in determining roles or contributions. This helps students visualize how different approaches can create positive or negative outcomes in terms of inclusivity and confidence-building.</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Follow-Up Reflection</w:t>
      </w:r>
      <w:r>
        <w:rPr>
          <w:rFonts w:eastAsia="Times New Roman" w:cs="Times New Roman" w:ascii="Times New Roman" w:hAnsi="Times New Roman"/>
          <w:sz w:val="24"/>
          <w:szCs w:val="24"/>
          <w:lang w:val="en-GB" w:eastAsia="cs-CZ"/>
        </w:rPr>
        <w:t xml:space="preserve">: Discuss with students the importance of standing up against gender inequality and highlight the concept of </w:t>
      </w:r>
      <w:r>
        <w:rPr>
          <w:rFonts w:eastAsia="Times New Roman" w:cs="Times New Roman" w:ascii="Times New Roman" w:hAnsi="Times New Roman"/>
          <w:b/>
          <w:bCs/>
          <w:sz w:val="24"/>
          <w:szCs w:val="24"/>
          <w:lang w:val="en-GB" w:eastAsia="cs-CZ"/>
        </w:rPr>
        <w:t>allyship</w:t>
      </w:r>
      <w:r>
        <w:rPr>
          <w:rFonts w:eastAsia="Times New Roman" w:cs="Times New Roman" w:ascii="Times New Roman" w:hAnsi="Times New Roman"/>
          <w:sz w:val="24"/>
          <w:szCs w:val="24"/>
          <w:lang w:val="en-GB" w:eastAsia="cs-CZ"/>
        </w:rPr>
        <w:t>—supporting marginalized groups to amplify their voices and make systemic changes. Emphasize that allies play a crucial role in transforming discriminatory structures by challenging biases and advocating for equal treatment.</w:t>
      </w:r>
    </w:p>
    <w:p>
      <w:pPr>
        <w:pStyle w:val="Normal"/>
        <w:numPr>
          <w:ilvl w:val="0"/>
          <w:numId w:val="0"/>
        </w:numPr>
        <w:spacing w:lineRule="auto" w:line="240" w:beforeAutospacing="1" w:afterAutospacing="1"/>
        <w:jc w:val="both"/>
        <w:outlineLvl w:val="3"/>
        <w:rPr>
          <w:color w:val="2A6099"/>
        </w:rPr>
      </w:pPr>
      <w:r>
        <w:rPr>
          <w:rFonts w:eastAsia="Times New Roman" w:cs="Times New Roman" w:ascii="Times New Roman" w:hAnsi="Times New Roman"/>
          <w:b/>
          <w:bCs/>
          <w:color w:val="2A6099"/>
          <w:sz w:val="24"/>
          <w:szCs w:val="24"/>
          <w:lang w:val="en-GB" w:eastAsia="cs-CZ"/>
        </w:rPr>
        <w:t>6. Final Reflection and Creating an Evidence-Based Action Plan</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Objective</w:t>
      </w:r>
      <w:r>
        <w:rPr>
          <w:rFonts w:eastAsia="Times New Roman" w:cs="Times New Roman" w:ascii="Times New Roman" w:hAnsi="Times New Roman"/>
          <w:sz w:val="24"/>
          <w:szCs w:val="24"/>
          <w:lang w:val="en-GB" w:eastAsia="cs-CZ"/>
        </w:rPr>
        <w:t>: To translate learning into actionable steps that contribute to promoting gender equality.</w:t>
      </w:r>
    </w:p>
    <w:p>
      <w:pPr>
        <w:pStyle w:val="Normal"/>
        <w:numPr>
          <w:ilvl w:val="0"/>
          <w:numId w:val="11"/>
        </w:numPr>
        <w:spacing w:lineRule="auto" w:line="240" w:beforeAutospacing="1" w:after="0"/>
        <w:jc w:val="both"/>
        <w:rPr/>
      </w:pPr>
      <w:r>
        <w:rPr>
          <w:rFonts w:eastAsia="Times New Roman" w:cs="Times New Roman" w:ascii="Times New Roman" w:hAnsi="Times New Roman"/>
          <w:b/>
          <w:bCs/>
          <w:sz w:val="24"/>
          <w:szCs w:val="24"/>
          <w:lang w:val="en-GB" w:eastAsia="cs-CZ"/>
        </w:rPr>
        <w:t>Reflection Prompts</w:t>
      </w:r>
      <w:r>
        <w:rPr>
          <w:rFonts w:eastAsia="Times New Roman" w:cs="Times New Roman" w:ascii="Times New Roman" w:hAnsi="Times New Roman"/>
          <w:sz w:val="24"/>
          <w:szCs w:val="24"/>
          <w:lang w:val="en-GB" w:eastAsia="cs-CZ"/>
        </w:rPr>
        <w:t>:</w:t>
      </w:r>
    </w:p>
    <w:p>
      <w:pPr>
        <w:pStyle w:val="Normal"/>
        <w:numPr>
          <w:ilvl w:val="1"/>
          <w:numId w:val="11"/>
        </w:numPr>
        <w:spacing w:lineRule="auto" w:line="240" w:before="0" w:after="0"/>
        <w:jc w:val="both"/>
        <w:rPr/>
      </w:pPr>
      <w:r>
        <w:rPr>
          <w:rFonts w:eastAsia="Times New Roman" w:cs="Times New Roman" w:ascii="Times New Roman" w:hAnsi="Times New Roman"/>
          <w:sz w:val="24"/>
          <w:szCs w:val="24"/>
          <w:lang w:val="en-GB" w:eastAsia="cs-CZ"/>
        </w:rPr>
        <w:t>"Which stereotypes did you learn today are not based on facts?"</w:t>
      </w:r>
    </w:p>
    <w:p>
      <w:pPr>
        <w:pStyle w:val="Normal"/>
        <w:numPr>
          <w:ilvl w:val="1"/>
          <w:numId w:val="11"/>
        </w:numPr>
        <w:spacing w:lineRule="auto" w:line="240" w:before="0" w:afterAutospacing="1"/>
        <w:jc w:val="both"/>
        <w:rPr/>
      </w:pPr>
      <w:r>
        <w:rPr>
          <w:rFonts w:eastAsia="Times New Roman" w:cs="Times New Roman" w:ascii="Times New Roman" w:hAnsi="Times New Roman"/>
          <w:sz w:val="24"/>
          <w:szCs w:val="24"/>
          <w:lang w:val="en-GB" w:eastAsia="cs-CZ"/>
        </w:rPr>
        <w:t>"What actions can you take in your community to promote gender equality?"</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Creating an Action Plan</w:t>
      </w:r>
      <w:r>
        <w:rPr>
          <w:rFonts w:eastAsia="Times New Roman" w:cs="Times New Roman" w:ascii="Times New Roman" w:hAnsi="Times New Roman"/>
          <w:sz w:val="24"/>
          <w:szCs w:val="24"/>
          <w:lang w:val="en-GB" w:eastAsia="cs-CZ"/>
        </w:rPr>
        <w:t>:</w:t>
      </w:r>
    </w:p>
    <w:p>
      <w:pPr>
        <w:pStyle w:val="Normal"/>
        <w:numPr>
          <w:ilvl w:val="0"/>
          <w:numId w:val="12"/>
        </w:numPr>
        <w:spacing w:lineRule="auto" w:line="240" w:beforeAutospacing="1" w:after="0"/>
        <w:jc w:val="both"/>
        <w:rPr/>
      </w:pPr>
      <w:r>
        <w:rPr>
          <w:rFonts w:eastAsia="Times New Roman" w:cs="Times New Roman" w:ascii="Times New Roman" w:hAnsi="Times New Roman"/>
          <w:sz w:val="24"/>
          <w:szCs w:val="24"/>
          <w:lang w:val="en-GB" w:eastAsia="cs-CZ"/>
        </w:rPr>
        <w:t>Ask students to create a "Gender Equality Pledge," outlining three specific actions they can take to combat stereotypes and promote equality. Examples could include:</w:t>
      </w:r>
    </w:p>
    <w:p>
      <w:pPr>
        <w:pStyle w:val="Normal"/>
        <w:numPr>
          <w:ilvl w:val="1"/>
          <w:numId w:val="12"/>
        </w:numPr>
        <w:spacing w:lineRule="auto" w:line="240" w:before="0" w:after="0"/>
        <w:jc w:val="both"/>
        <w:rPr/>
      </w:pPr>
      <w:r>
        <w:rPr>
          <w:rFonts w:eastAsia="Times New Roman" w:cs="Times New Roman" w:ascii="Times New Roman" w:hAnsi="Times New Roman"/>
          <w:sz w:val="24"/>
          <w:szCs w:val="24"/>
          <w:lang w:val="en-GB" w:eastAsia="cs-CZ"/>
        </w:rPr>
        <w:t>"I will actively support friends in activities regardless of gender stereotypes."</w:t>
      </w:r>
    </w:p>
    <w:p>
      <w:pPr>
        <w:pStyle w:val="Normal"/>
        <w:numPr>
          <w:ilvl w:val="1"/>
          <w:numId w:val="12"/>
        </w:numPr>
        <w:spacing w:lineRule="auto" w:line="240" w:before="0" w:afterAutospacing="1"/>
        <w:jc w:val="both"/>
        <w:rPr/>
      </w:pPr>
      <w:r>
        <w:rPr>
          <w:rFonts w:eastAsia="Times New Roman" w:cs="Times New Roman" w:ascii="Times New Roman" w:hAnsi="Times New Roman"/>
          <w:sz w:val="24"/>
          <w:szCs w:val="24"/>
          <w:lang w:val="en-GB" w:eastAsia="cs-CZ"/>
        </w:rPr>
        <w:t>"I will educate my peers about stereotype threat and its impact on performance."</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Class Project Expansion</w:t>
      </w:r>
      <w:r>
        <w:rPr>
          <w:rFonts w:eastAsia="Times New Roman" w:cs="Times New Roman" w:ascii="Times New Roman" w:hAnsi="Times New Roman"/>
          <w:sz w:val="24"/>
          <w:szCs w:val="24"/>
          <w:lang w:val="en-GB" w:eastAsia="cs-CZ"/>
        </w:rPr>
        <w:t>:</w:t>
      </w:r>
    </w:p>
    <w:p>
      <w:pPr>
        <w:pStyle w:val="Normal"/>
        <w:numPr>
          <w:ilvl w:val="0"/>
          <w:numId w:val="13"/>
        </w:numPr>
        <w:spacing w:lineRule="auto" w:line="240" w:beforeAutospacing="1" w:afterAutospacing="1"/>
        <w:jc w:val="both"/>
        <w:rPr/>
      </w:pPr>
      <w:r>
        <w:rPr>
          <w:rFonts w:eastAsia="Times New Roman" w:cs="Times New Roman" w:ascii="Times New Roman" w:hAnsi="Times New Roman"/>
          <w:sz w:val="24"/>
          <w:szCs w:val="24"/>
          <w:lang w:val="en-GB" w:eastAsia="cs-CZ"/>
        </w:rPr>
        <w:t xml:space="preserve">Organize a </w:t>
      </w:r>
      <w:r>
        <w:rPr>
          <w:rFonts w:eastAsia="Times New Roman" w:cs="Times New Roman" w:ascii="Times New Roman" w:hAnsi="Times New Roman"/>
          <w:b/>
          <w:bCs/>
          <w:sz w:val="24"/>
          <w:szCs w:val="24"/>
          <w:lang w:val="en-GB" w:eastAsia="cs-CZ"/>
        </w:rPr>
        <w:t>research-based presentation</w:t>
      </w:r>
      <w:r>
        <w:rPr>
          <w:rFonts w:eastAsia="Times New Roman" w:cs="Times New Roman" w:ascii="Times New Roman" w:hAnsi="Times New Roman"/>
          <w:sz w:val="24"/>
          <w:szCs w:val="24"/>
          <w:lang w:val="en-GB" w:eastAsia="cs-CZ"/>
        </w:rPr>
        <w:t xml:space="preserve"> on individuals who have worked towards gender equality in history. Highlight figures like </w:t>
      </w:r>
      <w:r>
        <w:rPr>
          <w:rFonts w:eastAsia="Times New Roman" w:cs="Times New Roman" w:ascii="Times New Roman" w:hAnsi="Times New Roman"/>
          <w:b/>
          <w:bCs/>
          <w:sz w:val="24"/>
          <w:szCs w:val="24"/>
          <w:lang w:val="en-GB" w:eastAsia="cs-CZ"/>
        </w:rPr>
        <w:t>Rosalind Franklin</w:t>
      </w:r>
      <w:r>
        <w:rPr>
          <w:rFonts w:eastAsia="Times New Roman" w:cs="Times New Roman" w:ascii="Times New Roman" w:hAnsi="Times New Roman"/>
          <w:sz w:val="24"/>
          <w:szCs w:val="24"/>
          <w:lang w:val="en-GB" w:eastAsia="cs-CZ"/>
        </w:rPr>
        <w:t xml:space="preserve"> in science and </w:t>
      </w:r>
      <w:r>
        <w:rPr>
          <w:rFonts w:eastAsia="Times New Roman" w:cs="Times New Roman" w:ascii="Times New Roman" w:hAnsi="Times New Roman"/>
          <w:b/>
          <w:bCs/>
          <w:sz w:val="24"/>
          <w:szCs w:val="24"/>
          <w:lang w:val="en-GB" w:eastAsia="cs-CZ"/>
        </w:rPr>
        <w:t>Alan Turing</w:t>
      </w:r>
      <w:r>
        <w:rPr>
          <w:rFonts w:eastAsia="Times New Roman" w:cs="Times New Roman" w:ascii="Times New Roman" w:hAnsi="Times New Roman"/>
          <w:sz w:val="24"/>
          <w:szCs w:val="24"/>
          <w:lang w:val="en-GB" w:eastAsia="cs-CZ"/>
        </w:rPr>
        <w:t>, whose stories include challenges with societal norms. This allows students to understand the diverse barriers faced by individuals and the scientific or social breakthroughs they achieved despite them.</w:t>
      </w:r>
    </w:p>
    <w:p>
      <w:pPr>
        <w:pStyle w:val="Normal"/>
        <w:numPr>
          <w:ilvl w:val="0"/>
          <w:numId w:val="0"/>
        </w:numPr>
        <w:spacing w:lineRule="auto" w:line="240" w:beforeAutospacing="1" w:afterAutospacing="1"/>
        <w:jc w:val="both"/>
        <w:outlineLvl w:val="3"/>
        <w:rPr>
          <w:color w:val="2A6099"/>
        </w:rPr>
      </w:pPr>
      <w:r>
        <w:rPr>
          <w:rFonts w:eastAsia="Times New Roman" w:cs="Times New Roman" w:ascii="Times New Roman" w:hAnsi="Times New Roman"/>
          <w:b/>
          <w:bCs/>
          <w:color w:val="2A6099"/>
          <w:sz w:val="24"/>
          <w:szCs w:val="24"/>
          <w:lang w:val="en-GB" w:eastAsia="cs-CZ"/>
        </w:rPr>
        <w:t>7. Expanding Learning Beyond the Classroom</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To promote continued engagement with gender equality, consider extending activities outside the classroom.</w:t>
      </w:r>
    </w:p>
    <w:p>
      <w:pPr>
        <w:pStyle w:val="Normal"/>
        <w:numPr>
          <w:ilvl w:val="0"/>
          <w:numId w:val="14"/>
        </w:numPr>
        <w:spacing w:lineRule="auto" w:line="240" w:beforeAutospacing="1" w:after="0"/>
        <w:jc w:val="both"/>
        <w:rPr/>
      </w:pPr>
      <w:r>
        <w:rPr>
          <w:rFonts w:eastAsia="Times New Roman" w:cs="Times New Roman" w:ascii="Times New Roman" w:hAnsi="Times New Roman"/>
          <w:b/>
          <w:bCs/>
          <w:sz w:val="24"/>
          <w:szCs w:val="24"/>
          <w:lang w:val="en-GB" w:eastAsia="cs-CZ"/>
        </w:rPr>
        <w:t>Guest Speakers</w:t>
      </w:r>
      <w:r>
        <w:rPr>
          <w:rFonts w:eastAsia="Times New Roman" w:cs="Times New Roman" w:ascii="Times New Roman" w:hAnsi="Times New Roman"/>
          <w:sz w:val="24"/>
          <w:szCs w:val="24"/>
          <w:lang w:val="en-GB" w:eastAsia="cs-CZ"/>
        </w:rPr>
        <w:t>: Invite professionals, such as women working in traditionally male-dominated industries (e.g., engineering or physics) or men working as nurses or primary school teachers, to share their experiences. Highlight their challenges, victories, and how breaking these stereotypes benefitted their careers.</w:t>
      </w:r>
    </w:p>
    <w:p>
      <w:pPr>
        <w:pStyle w:val="Normal"/>
        <w:numPr>
          <w:ilvl w:val="0"/>
          <w:numId w:val="14"/>
        </w:numPr>
        <w:spacing w:lineRule="auto" w:line="240" w:before="0" w:after="0"/>
        <w:jc w:val="both"/>
        <w:rPr/>
      </w:pPr>
      <w:r>
        <w:rPr>
          <w:rFonts w:eastAsia="Times New Roman" w:cs="Times New Roman" w:ascii="Times New Roman" w:hAnsi="Times New Roman"/>
          <w:b/>
          <w:bCs/>
          <w:sz w:val="24"/>
          <w:szCs w:val="24"/>
          <w:lang w:val="en-GB" w:eastAsia="cs-CZ"/>
        </w:rPr>
        <w:t>Field Research Project</w:t>
      </w:r>
      <w:r>
        <w:rPr>
          <w:rFonts w:eastAsia="Times New Roman" w:cs="Times New Roman" w:ascii="Times New Roman" w:hAnsi="Times New Roman"/>
          <w:sz w:val="24"/>
          <w:szCs w:val="24"/>
          <w:lang w:val="en-GB" w:eastAsia="cs-CZ"/>
        </w:rPr>
        <w:t>:</w:t>
      </w:r>
    </w:p>
    <w:p>
      <w:pPr>
        <w:pStyle w:val="Normal"/>
        <w:numPr>
          <w:ilvl w:val="1"/>
          <w:numId w:val="14"/>
        </w:numPr>
        <w:spacing w:lineRule="auto" w:line="240" w:before="0" w:after="0"/>
        <w:jc w:val="both"/>
        <w:rPr/>
      </w:pPr>
      <w:r>
        <w:rPr>
          <w:rFonts w:eastAsia="Times New Roman" w:cs="Times New Roman" w:ascii="Times New Roman" w:hAnsi="Times New Roman"/>
          <w:sz w:val="24"/>
          <w:szCs w:val="24"/>
          <w:lang w:val="en-GB" w:eastAsia="cs-CZ"/>
        </w:rPr>
        <w:t xml:space="preserve">Assign students a community observation task. For example, have them visit toy stores and observe how toys are marketed differently to boys and girls. This activity will help students understand gender-targeted marketing and how early socialization starts, linking back to </w:t>
      </w:r>
      <w:r>
        <w:rPr>
          <w:rFonts w:eastAsia="Times New Roman" w:cs="Times New Roman" w:ascii="Times New Roman" w:hAnsi="Times New Roman"/>
          <w:b/>
          <w:bCs/>
          <w:sz w:val="24"/>
          <w:szCs w:val="24"/>
          <w:lang w:val="en-GB" w:eastAsia="cs-CZ"/>
        </w:rPr>
        <w:t>social role theory</w:t>
      </w:r>
      <w:r>
        <w:rPr>
          <w:rFonts w:eastAsia="Times New Roman" w:cs="Times New Roman" w:ascii="Times New Roman" w:hAnsi="Times New Roman"/>
          <w:sz w:val="24"/>
          <w:szCs w:val="24"/>
          <w:lang w:val="en-GB" w:eastAsia="cs-CZ"/>
        </w:rPr>
        <w:t>.</w:t>
      </w:r>
    </w:p>
    <w:p>
      <w:pPr>
        <w:pStyle w:val="Normal"/>
        <w:numPr>
          <w:ilvl w:val="0"/>
          <w:numId w:val="14"/>
        </w:numPr>
        <w:spacing w:lineRule="auto" w:line="240" w:before="0" w:afterAutospacing="1"/>
        <w:jc w:val="both"/>
        <w:rPr/>
      </w:pPr>
      <w:r>
        <w:rPr>
          <w:rFonts w:eastAsia="Times New Roman" w:cs="Times New Roman" w:ascii="Times New Roman" w:hAnsi="Times New Roman"/>
          <w:b/>
          <w:bCs/>
          <w:sz w:val="24"/>
          <w:szCs w:val="24"/>
          <w:lang w:val="en-GB" w:eastAsia="cs-CZ"/>
        </w:rPr>
        <w:t>Report Writing</w:t>
      </w:r>
      <w:r>
        <w:rPr>
          <w:rFonts w:eastAsia="Times New Roman" w:cs="Times New Roman" w:ascii="Times New Roman" w:hAnsi="Times New Roman"/>
          <w:sz w:val="24"/>
          <w:szCs w:val="24"/>
          <w:lang w:val="en-GB" w:eastAsia="cs-CZ"/>
        </w:rPr>
        <w:t>: Students should prepare reports summarizing their findings, including data they collect about marketing practices and their impact on reinforcing gender norms. Ask them to provide suggestions on how these practices could be made more inclusive.</w:t>
      </w:r>
    </w:p>
    <w:p>
      <w:pPr>
        <w:pStyle w:val="Normal"/>
        <w:numPr>
          <w:ilvl w:val="0"/>
          <w:numId w:val="0"/>
        </w:numPr>
        <w:spacing w:lineRule="auto" w:line="240" w:beforeAutospacing="1" w:afterAutospacing="1"/>
        <w:jc w:val="both"/>
        <w:outlineLvl w:val="3"/>
        <w:rPr/>
      </w:pPr>
      <w:r>
        <w:rPr>
          <w:rFonts w:eastAsia="Times New Roman" w:cs="Times New Roman" w:ascii="Times New Roman" w:hAnsi="Times New Roman"/>
          <w:b/>
          <w:bCs/>
          <w:sz w:val="24"/>
          <w:szCs w:val="24"/>
          <w:lang w:val="en-GB" w:eastAsia="cs-CZ"/>
        </w:rPr>
        <w:t>Scientific Resources and Teacher Tips for Success</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Creating an Inclusive Space</w:t>
      </w:r>
      <w:r>
        <w:rPr>
          <w:rFonts w:eastAsia="Times New Roman" w:cs="Times New Roman" w:ascii="Times New Roman" w:hAnsi="Times New Roman"/>
          <w:sz w:val="24"/>
          <w:szCs w:val="24"/>
          <w:lang w:val="en-GB" w:eastAsia="cs-CZ"/>
        </w:rPr>
        <w:t xml:space="preserve">: It is crucial to ensure that all students feel comfortable expressing their thoughts. Discussions about gender may evoke a wide range of personal experiences, especially for students who do not conform to traditional gender norms. </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Creating an inclusive learning environment is crucial to encourage open discussions about gender equality. Students may have diverse personal experiences related to gender norms and stereotypes. As a teacher, it is essential to validate each student's experiences while guiding discussions in a way that fosters respect and understanding. Utilize the following approaches:</w:t>
      </w:r>
    </w:p>
    <w:p>
      <w:pPr>
        <w:pStyle w:val="Normal"/>
        <w:numPr>
          <w:ilvl w:val="0"/>
          <w:numId w:val="15"/>
        </w:numPr>
        <w:spacing w:lineRule="auto" w:line="240" w:beforeAutospacing="1" w:after="0"/>
        <w:jc w:val="both"/>
        <w:rPr/>
      </w:pPr>
      <w:r>
        <w:rPr>
          <w:rFonts w:eastAsia="Times New Roman" w:cs="Times New Roman" w:ascii="Times New Roman" w:hAnsi="Times New Roman"/>
          <w:b/>
          <w:bCs/>
          <w:sz w:val="24"/>
          <w:szCs w:val="24"/>
          <w:lang w:val="en-GB" w:eastAsia="cs-CZ"/>
        </w:rPr>
        <w:t>Evidence-Based Discussions</w:t>
      </w:r>
      <w:r>
        <w:rPr>
          <w:rFonts w:eastAsia="Times New Roman" w:cs="Times New Roman" w:ascii="Times New Roman" w:hAnsi="Times New Roman"/>
          <w:sz w:val="24"/>
          <w:szCs w:val="24"/>
          <w:lang w:val="en-GB" w:eastAsia="cs-CZ"/>
        </w:rPr>
        <w:t xml:space="preserve">: Reference </w:t>
      </w:r>
      <w:r>
        <w:rPr>
          <w:rFonts w:eastAsia="Times New Roman" w:cs="Times New Roman" w:ascii="Times New Roman" w:hAnsi="Times New Roman"/>
          <w:b/>
          <w:bCs/>
          <w:sz w:val="24"/>
          <w:szCs w:val="24"/>
          <w:lang w:val="en-GB" w:eastAsia="cs-CZ"/>
        </w:rPr>
        <w:t>peer-reviewed studies</w:t>
      </w:r>
      <w:r>
        <w:rPr>
          <w:rFonts w:eastAsia="Times New Roman" w:cs="Times New Roman" w:ascii="Times New Roman" w:hAnsi="Times New Roman"/>
          <w:sz w:val="24"/>
          <w:szCs w:val="24"/>
          <w:lang w:val="en-GB" w:eastAsia="cs-CZ"/>
        </w:rPr>
        <w:t xml:space="preserve"> to support claims made in the worksheet. For example, studies by researchers like </w:t>
      </w:r>
      <w:r>
        <w:rPr>
          <w:rFonts w:eastAsia="Times New Roman" w:cs="Times New Roman" w:ascii="Times New Roman" w:hAnsi="Times New Roman"/>
          <w:b/>
          <w:bCs/>
          <w:sz w:val="24"/>
          <w:szCs w:val="24"/>
          <w:lang w:val="en-GB" w:eastAsia="cs-CZ"/>
        </w:rPr>
        <w:t>Janet Hyde</w:t>
      </w:r>
      <w:r>
        <w:rPr>
          <w:rFonts w:eastAsia="Times New Roman" w:cs="Times New Roman" w:ascii="Times New Roman" w:hAnsi="Times New Roman"/>
          <w:sz w:val="24"/>
          <w:szCs w:val="24"/>
          <w:lang w:val="en-GB" w:eastAsia="cs-CZ"/>
        </w:rPr>
        <w:t xml:space="preserve"> have shown that cognitive abilities are largely similar across genders, emphasizing the influence of socialization over inherent differences. Citing this kind of evidence helps students understand that many stereotypes are scientifically unfounded.</w:t>
      </w:r>
    </w:p>
    <w:p>
      <w:pPr>
        <w:pStyle w:val="Normal"/>
        <w:numPr>
          <w:ilvl w:val="0"/>
          <w:numId w:val="15"/>
        </w:numPr>
        <w:spacing w:lineRule="auto" w:line="240" w:before="0" w:after="0"/>
        <w:jc w:val="both"/>
        <w:rPr/>
      </w:pPr>
      <w:r>
        <w:rPr>
          <w:rFonts w:eastAsia="Times New Roman" w:cs="Times New Roman" w:ascii="Times New Roman" w:hAnsi="Times New Roman"/>
          <w:b/>
          <w:bCs/>
          <w:sz w:val="24"/>
          <w:szCs w:val="24"/>
          <w:lang w:val="en-GB" w:eastAsia="cs-CZ"/>
        </w:rPr>
        <w:t>Adaptive Techniques</w:t>
      </w:r>
      <w:r>
        <w:rPr>
          <w:rFonts w:eastAsia="Times New Roman" w:cs="Times New Roman" w:ascii="Times New Roman" w:hAnsi="Times New Roman"/>
          <w:sz w:val="24"/>
          <w:szCs w:val="24"/>
          <w:lang w:val="en-GB" w:eastAsia="cs-CZ"/>
        </w:rPr>
        <w:t xml:space="preserve">: Use </w:t>
      </w:r>
      <w:r>
        <w:rPr>
          <w:rFonts w:eastAsia="Times New Roman" w:cs="Times New Roman" w:ascii="Times New Roman" w:hAnsi="Times New Roman"/>
          <w:b/>
          <w:bCs/>
          <w:sz w:val="24"/>
          <w:szCs w:val="24"/>
          <w:lang w:val="en-GB" w:eastAsia="cs-CZ"/>
        </w:rPr>
        <w:t>differentiated instruction</w:t>
      </w:r>
      <w:r>
        <w:rPr>
          <w:rFonts w:eastAsia="Times New Roman" w:cs="Times New Roman" w:ascii="Times New Roman" w:hAnsi="Times New Roman"/>
          <w:sz w:val="24"/>
          <w:szCs w:val="24"/>
          <w:lang w:val="en-GB" w:eastAsia="cs-CZ"/>
        </w:rPr>
        <w:t xml:space="preserve"> to accommodate varying levels of student understanding and different learning styles. For younger students, simplify concepts using more visual aids, such as cartoons that depict traditional versus non-traditional roles. For older students, delve into deeper topics like the neuroscience of gender identity or sociological theories explaining gender dynamics.</w:t>
      </w:r>
    </w:p>
    <w:p>
      <w:pPr>
        <w:pStyle w:val="Normal"/>
        <w:numPr>
          <w:ilvl w:val="0"/>
          <w:numId w:val="15"/>
        </w:numPr>
        <w:spacing w:lineRule="auto" w:line="240" w:before="0" w:afterAutospacing="1"/>
        <w:jc w:val="both"/>
        <w:rPr/>
      </w:pPr>
      <w:r>
        <w:rPr>
          <w:rFonts w:eastAsia="Times New Roman" w:cs="Times New Roman" w:ascii="Times New Roman" w:hAnsi="Times New Roman"/>
          <w:b/>
          <w:bCs/>
          <w:sz w:val="24"/>
          <w:szCs w:val="24"/>
          <w:lang w:val="en-GB" w:eastAsia="cs-CZ"/>
        </w:rPr>
        <w:t>Promoting Critical Thinking</w:t>
      </w:r>
      <w:r>
        <w:rPr>
          <w:rFonts w:eastAsia="Times New Roman" w:cs="Times New Roman" w:ascii="Times New Roman" w:hAnsi="Times New Roman"/>
          <w:sz w:val="24"/>
          <w:szCs w:val="24"/>
          <w:lang w:val="en-GB" w:eastAsia="cs-CZ"/>
        </w:rPr>
        <w:t xml:space="preserve">: Encourage students to challenge and question social norms by utilizing </w:t>
      </w:r>
      <w:r>
        <w:rPr>
          <w:rFonts w:eastAsia="Times New Roman" w:cs="Times New Roman" w:ascii="Times New Roman" w:hAnsi="Times New Roman"/>
          <w:b/>
          <w:bCs/>
          <w:sz w:val="24"/>
          <w:szCs w:val="24"/>
          <w:lang w:val="en-GB" w:eastAsia="cs-CZ"/>
        </w:rPr>
        <w:t>Socratic questioning</w:t>
      </w:r>
      <w:r>
        <w:rPr>
          <w:rFonts w:eastAsia="Times New Roman" w:cs="Times New Roman" w:ascii="Times New Roman" w:hAnsi="Times New Roman"/>
          <w:sz w:val="24"/>
          <w:szCs w:val="24"/>
          <w:lang w:val="en-GB" w:eastAsia="cs-CZ"/>
        </w:rPr>
        <w:t>. For example, ask them "Why do you think certain toys are marketed more to one gender?" or "How do gender roles change in different cultures?" This helps students develop critical thinking skills and enhances their ability to analyze societal norms.</w:t>
      </w:r>
    </w:p>
    <w:p>
      <w:pPr>
        <w:pStyle w:val="Normal"/>
        <w:numPr>
          <w:ilvl w:val="0"/>
          <w:numId w:val="0"/>
        </w:numPr>
        <w:spacing w:lineRule="auto" w:line="240" w:beforeAutospacing="1" w:afterAutospacing="1"/>
        <w:jc w:val="both"/>
        <w:outlineLvl w:val="3"/>
        <w:rPr/>
      </w:pPr>
      <w:r>
        <w:rPr>
          <w:rFonts w:eastAsia="Times New Roman" w:cs="Times New Roman" w:ascii="Times New Roman" w:hAnsi="Times New Roman"/>
          <w:b/>
          <w:bCs/>
          <w:sz w:val="24"/>
          <w:szCs w:val="24"/>
          <w:lang w:val="en-GB" w:eastAsia="cs-CZ"/>
        </w:rPr>
        <w:t>Emphasizing Inclusivity</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 xml:space="preserve">It is essential that this educational worksheet highlights and normalizes </w:t>
      </w:r>
      <w:r>
        <w:rPr>
          <w:rFonts w:eastAsia="Times New Roman" w:cs="Times New Roman" w:ascii="Times New Roman" w:hAnsi="Times New Roman"/>
          <w:b/>
          <w:bCs/>
          <w:sz w:val="24"/>
          <w:szCs w:val="24"/>
          <w:lang w:val="en-GB" w:eastAsia="cs-CZ"/>
        </w:rPr>
        <w:t>diverse gender identities</w:t>
      </w:r>
      <w:r>
        <w:rPr>
          <w:rFonts w:eastAsia="Times New Roman" w:cs="Times New Roman" w:ascii="Times New Roman" w:hAnsi="Times New Roman"/>
          <w:sz w:val="24"/>
          <w:szCs w:val="24"/>
          <w:lang w:val="en-GB" w:eastAsia="cs-CZ"/>
        </w:rPr>
        <w:t xml:space="preserve">. Include discussions about </w:t>
      </w:r>
      <w:r>
        <w:rPr>
          <w:rFonts w:eastAsia="Times New Roman" w:cs="Times New Roman" w:ascii="Times New Roman" w:hAnsi="Times New Roman"/>
          <w:b/>
          <w:bCs/>
          <w:sz w:val="24"/>
          <w:szCs w:val="24"/>
          <w:lang w:val="en-GB" w:eastAsia="cs-CZ"/>
        </w:rPr>
        <w:t>gender fluidity</w:t>
      </w:r>
      <w:r>
        <w:rPr>
          <w:rFonts w:eastAsia="Times New Roman" w:cs="Times New Roman" w:ascii="Times New Roman" w:hAnsi="Times New Roman"/>
          <w:sz w:val="24"/>
          <w:szCs w:val="24"/>
          <w:lang w:val="en-GB" w:eastAsia="cs-CZ"/>
        </w:rPr>
        <w:t xml:space="preserve">, </w:t>
      </w:r>
      <w:r>
        <w:rPr>
          <w:rFonts w:eastAsia="Times New Roman" w:cs="Times New Roman" w:ascii="Times New Roman" w:hAnsi="Times New Roman"/>
          <w:b/>
          <w:bCs/>
          <w:sz w:val="24"/>
          <w:szCs w:val="24"/>
          <w:lang w:val="en-GB" w:eastAsia="cs-CZ"/>
        </w:rPr>
        <w:t>non-binary identities</w:t>
      </w:r>
      <w:r>
        <w:rPr>
          <w:rFonts w:eastAsia="Times New Roman" w:cs="Times New Roman" w:ascii="Times New Roman" w:hAnsi="Times New Roman"/>
          <w:sz w:val="24"/>
          <w:szCs w:val="24"/>
          <w:lang w:val="en-GB" w:eastAsia="cs-CZ"/>
        </w:rPr>
        <w:t xml:space="preserve">, and </w:t>
      </w:r>
      <w:r>
        <w:rPr>
          <w:rFonts w:eastAsia="Times New Roman" w:cs="Times New Roman" w:ascii="Times New Roman" w:hAnsi="Times New Roman"/>
          <w:b/>
          <w:bCs/>
          <w:sz w:val="24"/>
          <w:szCs w:val="24"/>
          <w:lang w:val="en-GB" w:eastAsia="cs-CZ"/>
        </w:rPr>
        <w:t>transgender experiences</w:t>
      </w:r>
      <w:r>
        <w:rPr>
          <w:rFonts w:eastAsia="Times New Roman" w:cs="Times New Roman" w:ascii="Times New Roman" w:hAnsi="Times New Roman"/>
          <w:sz w:val="24"/>
          <w:szCs w:val="24"/>
          <w:lang w:val="en-GB" w:eastAsia="cs-CZ"/>
        </w:rPr>
        <w:t xml:space="preserve">. Mention </w:t>
      </w:r>
      <w:r>
        <w:rPr>
          <w:rFonts w:eastAsia="Times New Roman" w:cs="Times New Roman" w:ascii="Times New Roman" w:hAnsi="Times New Roman"/>
          <w:b/>
          <w:bCs/>
          <w:sz w:val="24"/>
          <w:szCs w:val="24"/>
          <w:lang w:val="en-GB" w:eastAsia="cs-CZ"/>
        </w:rPr>
        <w:t>cultural diversity</w:t>
      </w:r>
      <w:r>
        <w:rPr>
          <w:rFonts w:eastAsia="Times New Roman" w:cs="Times New Roman" w:ascii="Times New Roman" w:hAnsi="Times New Roman"/>
          <w:sz w:val="24"/>
          <w:szCs w:val="24"/>
          <w:lang w:val="en-GB" w:eastAsia="cs-CZ"/>
        </w:rPr>
        <w:t xml:space="preserve"> in gender expressions, illustrating that different societies have varied understandings of gender. For instance, talk about </w:t>
      </w:r>
      <w:r>
        <w:rPr>
          <w:rFonts w:eastAsia="Times New Roman" w:cs="Times New Roman" w:ascii="Times New Roman" w:hAnsi="Times New Roman"/>
          <w:b/>
          <w:bCs/>
          <w:sz w:val="24"/>
          <w:szCs w:val="24"/>
          <w:lang w:val="en-GB" w:eastAsia="cs-CZ"/>
        </w:rPr>
        <w:t>Hijras</w:t>
      </w:r>
      <w:r>
        <w:rPr>
          <w:rFonts w:eastAsia="Times New Roman" w:cs="Times New Roman" w:ascii="Times New Roman" w:hAnsi="Times New Roman"/>
          <w:sz w:val="24"/>
          <w:szCs w:val="24"/>
          <w:lang w:val="en-GB" w:eastAsia="cs-CZ"/>
        </w:rPr>
        <w:t xml:space="preserve"> in South Asia, who are recognized as a third gender, or </w:t>
      </w:r>
      <w:r>
        <w:rPr>
          <w:rFonts w:eastAsia="Times New Roman" w:cs="Times New Roman" w:ascii="Times New Roman" w:hAnsi="Times New Roman"/>
          <w:b/>
          <w:bCs/>
          <w:sz w:val="24"/>
          <w:szCs w:val="24"/>
          <w:lang w:val="en-GB" w:eastAsia="cs-CZ"/>
        </w:rPr>
        <w:t>Two-Spirit</w:t>
      </w:r>
      <w:r>
        <w:rPr>
          <w:rFonts w:eastAsia="Times New Roman" w:cs="Times New Roman" w:ascii="Times New Roman" w:hAnsi="Times New Roman"/>
          <w:sz w:val="24"/>
          <w:szCs w:val="24"/>
          <w:lang w:val="en-GB" w:eastAsia="cs-CZ"/>
        </w:rPr>
        <w:t xml:space="preserve"> people in Native American cultures.</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By incorporating these diverse perspectives, students will understand that gender equality is not just a Western ideal but a global movement that values every individual for who they are. This will help in creating a well-rounded view of gender, and encourage students to view inclusivity as a fundamental principle of human rights.</w:t>
      </w:r>
    </w:p>
    <w:p>
      <w:pPr>
        <w:pStyle w:val="Normal"/>
        <w:numPr>
          <w:ilvl w:val="0"/>
          <w:numId w:val="0"/>
        </w:numPr>
        <w:spacing w:lineRule="auto" w:line="240" w:beforeAutospacing="1" w:afterAutospacing="1"/>
        <w:jc w:val="both"/>
        <w:outlineLvl w:val="3"/>
        <w:rPr/>
      </w:pPr>
      <w:r>
        <w:rPr>
          <w:rFonts w:eastAsia="Times New Roman" w:cs="Times New Roman" w:ascii="Times New Roman" w:hAnsi="Times New Roman"/>
          <w:b/>
          <w:bCs/>
          <w:sz w:val="24"/>
          <w:szCs w:val="24"/>
          <w:lang w:val="en-GB" w:eastAsia="cs-CZ"/>
        </w:rPr>
        <w:t>Scientific Concepts to Integrate</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To deepen the understanding of gender equality, use these scientific concepts:</w:t>
      </w:r>
    </w:p>
    <w:p>
      <w:pPr>
        <w:pStyle w:val="Normal"/>
        <w:numPr>
          <w:ilvl w:val="0"/>
          <w:numId w:val="16"/>
        </w:numPr>
        <w:spacing w:lineRule="auto" w:line="240" w:beforeAutospacing="1" w:after="0"/>
        <w:jc w:val="both"/>
        <w:rPr/>
      </w:pPr>
      <w:r>
        <w:rPr>
          <w:rFonts w:eastAsia="Times New Roman" w:cs="Times New Roman" w:ascii="Times New Roman" w:hAnsi="Times New Roman"/>
          <w:b/>
          <w:bCs/>
          <w:sz w:val="24"/>
          <w:szCs w:val="24"/>
          <w:lang w:val="en-GB" w:eastAsia="cs-CZ"/>
        </w:rPr>
        <w:t>Neuroscience and Gender</w:t>
      </w:r>
      <w:r>
        <w:rPr>
          <w:rFonts w:eastAsia="Times New Roman" w:cs="Times New Roman" w:ascii="Times New Roman" w:hAnsi="Times New Roman"/>
          <w:sz w:val="24"/>
          <w:szCs w:val="24"/>
          <w:lang w:val="en-GB" w:eastAsia="cs-CZ"/>
        </w:rPr>
        <w:t>: Explain how neuroscientific research has shown that while some slight structural differences exist between male and female brains, these variations do not determine abilities or aptitudes. Brain plasticity allows for continuous development based on experiences, emphasizing the role of environment and learning.</w:t>
      </w:r>
    </w:p>
    <w:p>
      <w:pPr>
        <w:pStyle w:val="Normal"/>
        <w:numPr>
          <w:ilvl w:val="0"/>
          <w:numId w:val="16"/>
        </w:numPr>
        <w:spacing w:lineRule="auto" w:line="240" w:before="0" w:after="0"/>
        <w:jc w:val="both"/>
        <w:rPr/>
      </w:pPr>
      <w:r>
        <w:rPr>
          <w:rFonts w:eastAsia="Times New Roman" w:cs="Times New Roman" w:ascii="Times New Roman" w:hAnsi="Times New Roman"/>
          <w:b/>
          <w:bCs/>
          <w:sz w:val="24"/>
          <w:szCs w:val="24"/>
          <w:lang w:val="en-GB" w:eastAsia="cs-CZ"/>
        </w:rPr>
        <w:t>Biological Determinism vs. Social Constructionism</w:t>
      </w:r>
      <w:r>
        <w:rPr>
          <w:rFonts w:eastAsia="Times New Roman" w:cs="Times New Roman" w:ascii="Times New Roman" w:hAnsi="Times New Roman"/>
          <w:sz w:val="24"/>
          <w:szCs w:val="24"/>
          <w:lang w:val="en-GB" w:eastAsia="cs-CZ"/>
        </w:rPr>
        <w:t>: Discuss the ongoing debate between biological determinism, which attributes behaviors and roles to biology, and social constructionism, which posits that society largely shapes our understanding of gender roles. Encourage students to weigh the evidence from both perspectives and think critically about how societal expectations impact individuals.</w:t>
      </w:r>
    </w:p>
    <w:p>
      <w:pPr>
        <w:pStyle w:val="Normal"/>
        <w:numPr>
          <w:ilvl w:val="0"/>
          <w:numId w:val="16"/>
        </w:numPr>
        <w:spacing w:lineRule="auto" w:line="240" w:before="0" w:afterAutospacing="1"/>
        <w:jc w:val="both"/>
        <w:rPr/>
      </w:pPr>
      <w:r>
        <w:rPr>
          <w:rFonts w:eastAsia="Times New Roman" w:cs="Times New Roman" w:ascii="Times New Roman" w:hAnsi="Times New Roman"/>
          <w:b/>
          <w:bCs/>
          <w:sz w:val="24"/>
          <w:szCs w:val="24"/>
          <w:lang w:val="en-GB" w:eastAsia="cs-CZ"/>
        </w:rPr>
        <w:t>Sociological Frameworks</w:t>
      </w:r>
      <w:r>
        <w:rPr>
          <w:rFonts w:eastAsia="Times New Roman" w:cs="Times New Roman" w:ascii="Times New Roman" w:hAnsi="Times New Roman"/>
          <w:sz w:val="24"/>
          <w:szCs w:val="24"/>
          <w:lang w:val="en-GB" w:eastAsia="cs-CZ"/>
        </w:rPr>
        <w:t xml:space="preserve">: Introduce students to </w:t>
      </w:r>
      <w:r>
        <w:rPr>
          <w:rFonts w:eastAsia="Times New Roman" w:cs="Times New Roman" w:ascii="Times New Roman" w:hAnsi="Times New Roman"/>
          <w:b/>
          <w:bCs/>
          <w:sz w:val="24"/>
          <w:szCs w:val="24"/>
          <w:lang w:val="en-GB" w:eastAsia="cs-CZ"/>
        </w:rPr>
        <w:t>conflict theory</w:t>
      </w:r>
      <w:r>
        <w:rPr>
          <w:rFonts w:eastAsia="Times New Roman" w:cs="Times New Roman" w:ascii="Times New Roman" w:hAnsi="Times New Roman"/>
          <w:sz w:val="24"/>
          <w:szCs w:val="24"/>
          <w:lang w:val="en-GB" w:eastAsia="cs-CZ"/>
        </w:rPr>
        <w:t xml:space="preserve"> and </w:t>
      </w:r>
      <w:r>
        <w:rPr>
          <w:rFonts w:eastAsia="Times New Roman" w:cs="Times New Roman" w:ascii="Times New Roman" w:hAnsi="Times New Roman"/>
          <w:b/>
          <w:bCs/>
          <w:sz w:val="24"/>
          <w:szCs w:val="24"/>
          <w:lang w:val="en-GB" w:eastAsia="cs-CZ"/>
        </w:rPr>
        <w:t>functionalism</w:t>
      </w:r>
      <w:r>
        <w:rPr>
          <w:rFonts w:eastAsia="Times New Roman" w:cs="Times New Roman" w:ascii="Times New Roman" w:hAnsi="Times New Roman"/>
          <w:sz w:val="24"/>
          <w:szCs w:val="24"/>
          <w:lang w:val="en-GB" w:eastAsia="cs-CZ"/>
        </w:rPr>
        <w:t xml:space="preserve"> in sociology. Conflict theory, attributed to </w:t>
      </w:r>
      <w:r>
        <w:rPr>
          <w:rFonts w:eastAsia="Times New Roman" w:cs="Times New Roman" w:ascii="Times New Roman" w:hAnsi="Times New Roman"/>
          <w:b/>
          <w:bCs/>
          <w:sz w:val="24"/>
          <w:szCs w:val="24"/>
          <w:lang w:val="en-GB" w:eastAsia="cs-CZ"/>
        </w:rPr>
        <w:t>Karl Marx</w:t>
      </w:r>
      <w:r>
        <w:rPr>
          <w:rFonts w:eastAsia="Times New Roman" w:cs="Times New Roman" w:ascii="Times New Roman" w:hAnsi="Times New Roman"/>
          <w:sz w:val="24"/>
          <w:szCs w:val="24"/>
          <w:lang w:val="en-GB" w:eastAsia="cs-CZ"/>
        </w:rPr>
        <w:t>, can help students understand how gender roles are a means of maintaining power structures in society. Functionalism, on the other hand, explains gender roles as a means to ensure stability in society. These frameworks provide students with tools to analyze the persistence of gender inequality and how it can be challenged.</w:t>
      </w:r>
    </w:p>
    <w:p>
      <w:pPr>
        <w:pStyle w:val="Normal"/>
        <w:numPr>
          <w:ilvl w:val="0"/>
          <w:numId w:val="0"/>
        </w:numPr>
        <w:spacing w:lineRule="auto" w:line="240" w:beforeAutospacing="1" w:afterAutospacing="1"/>
        <w:jc w:val="both"/>
        <w:outlineLvl w:val="3"/>
        <w:rPr/>
      </w:pPr>
      <w:r>
        <w:rPr>
          <w:rFonts w:eastAsia="Times New Roman" w:cs="Times New Roman" w:ascii="Times New Roman" w:hAnsi="Times New Roman"/>
          <w:b/>
          <w:bCs/>
          <w:sz w:val="24"/>
          <w:szCs w:val="24"/>
          <w:lang w:val="en-GB" w:eastAsia="cs-CZ"/>
        </w:rPr>
        <w:t>Assessment and Evaluation</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Assessing Student Understanding</w:t>
      </w:r>
      <w:r>
        <w:rPr>
          <w:rFonts w:eastAsia="Times New Roman" w:cs="Times New Roman" w:ascii="Times New Roman" w:hAnsi="Times New Roman"/>
          <w:sz w:val="24"/>
          <w:szCs w:val="24"/>
          <w:lang w:val="en-GB" w:eastAsia="cs-CZ"/>
        </w:rPr>
        <w:t>: To evaluate student learning effectively, use a combination of formative and summative assessments.</w:t>
      </w:r>
    </w:p>
    <w:p>
      <w:pPr>
        <w:pStyle w:val="Normal"/>
        <w:numPr>
          <w:ilvl w:val="0"/>
          <w:numId w:val="17"/>
        </w:numPr>
        <w:spacing w:lineRule="auto" w:line="240" w:beforeAutospacing="1" w:after="0"/>
        <w:jc w:val="both"/>
        <w:rPr/>
      </w:pPr>
      <w:r>
        <w:rPr>
          <w:rFonts w:eastAsia="Times New Roman" w:cs="Times New Roman" w:ascii="Times New Roman" w:hAnsi="Times New Roman"/>
          <w:b/>
          <w:bCs/>
          <w:sz w:val="24"/>
          <w:szCs w:val="24"/>
          <w:lang w:val="en-GB" w:eastAsia="cs-CZ"/>
        </w:rPr>
        <w:t>Formative Assessment</w:t>
      </w:r>
      <w:r>
        <w:rPr>
          <w:rFonts w:eastAsia="Times New Roman" w:cs="Times New Roman" w:ascii="Times New Roman" w:hAnsi="Times New Roman"/>
          <w:sz w:val="24"/>
          <w:szCs w:val="24"/>
          <w:lang w:val="en-GB" w:eastAsia="cs-CZ"/>
        </w:rPr>
        <w:t>: This can include group discussions, journal entries, or the analysis of stereotypes. Teachers can assess how well students understand the difference between biological sex and socially constructed gender, as well as their ability to recognize and critique stereotypes.</w:t>
      </w:r>
    </w:p>
    <w:p>
      <w:pPr>
        <w:pStyle w:val="Normal"/>
        <w:numPr>
          <w:ilvl w:val="0"/>
          <w:numId w:val="17"/>
        </w:numPr>
        <w:spacing w:lineRule="auto" w:line="240" w:before="0" w:afterAutospacing="1"/>
        <w:jc w:val="both"/>
        <w:rPr/>
      </w:pPr>
      <w:r>
        <w:rPr>
          <w:rFonts w:eastAsia="Times New Roman" w:cs="Times New Roman" w:ascii="Times New Roman" w:hAnsi="Times New Roman"/>
          <w:b/>
          <w:bCs/>
          <w:sz w:val="24"/>
          <w:szCs w:val="24"/>
          <w:lang w:val="en-GB" w:eastAsia="cs-CZ"/>
        </w:rPr>
        <w:t>Summative Assessment</w:t>
      </w:r>
      <w:r>
        <w:rPr>
          <w:rFonts w:eastAsia="Times New Roman" w:cs="Times New Roman" w:ascii="Times New Roman" w:hAnsi="Times New Roman"/>
          <w:sz w:val="24"/>
          <w:szCs w:val="24"/>
          <w:lang w:val="en-GB" w:eastAsia="cs-CZ"/>
        </w:rPr>
        <w:t>: A final project or presentation on gender roles across different cultures or in media can serve as a summative evaluation. Encourage students to use scientific research, interviews, or surveys in their projects. Assess their ability to collect data, analyze findings, and make evidence-based arguments.</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Rubric Development</w:t>
      </w:r>
      <w:r>
        <w:rPr>
          <w:rFonts w:eastAsia="Times New Roman" w:cs="Times New Roman" w:ascii="Times New Roman" w:hAnsi="Times New Roman"/>
          <w:sz w:val="24"/>
          <w:szCs w:val="24"/>
          <w:lang w:val="en-GB" w:eastAsia="cs-CZ"/>
        </w:rPr>
        <w:t>:</w:t>
      </w:r>
    </w:p>
    <w:p>
      <w:pPr>
        <w:pStyle w:val="Normal"/>
        <w:numPr>
          <w:ilvl w:val="0"/>
          <w:numId w:val="18"/>
        </w:numPr>
        <w:spacing w:lineRule="auto" w:line="240" w:beforeAutospacing="1" w:after="0"/>
        <w:jc w:val="both"/>
        <w:rPr/>
      </w:pPr>
      <w:r>
        <w:rPr>
          <w:rFonts w:eastAsia="Times New Roman" w:cs="Times New Roman" w:ascii="Times New Roman" w:hAnsi="Times New Roman"/>
          <w:b/>
          <w:bCs/>
          <w:sz w:val="24"/>
          <w:szCs w:val="24"/>
          <w:lang w:val="en-GB" w:eastAsia="cs-CZ"/>
        </w:rPr>
        <w:t>Content Knowledge</w:t>
      </w:r>
      <w:r>
        <w:rPr>
          <w:rFonts w:eastAsia="Times New Roman" w:cs="Times New Roman" w:ascii="Times New Roman" w:hAnsi="Times New Roman"/>
          <w:sz w:val="24"/>
          <w:szCs w:val="24"/>
          <w:lang w:val="en-GB" w:eastAsia="cs-CZ"/>
        </w:rPr>
        <w:t>: Assess the student’s understanding of gender-related concepts and the ability to differentiate between myths and scientifically proven facts.</w:t>
      </w:r>
    </w:p>
    <w:p>
      <w:pPr>
        <w:pStyle w:val="Normal"/>
        <w:numPr>
          <w:ilvl w:val="0"/>
          <w:numId w:val="18"/>
        </w:numPr>
        <w:spacing w:lineRule="auto" w:line="240" w:before="0" w:after="0"/>
        <w:jc w:val="both"/>
        <w:rPr/>
      </w:pPr>
      <w:r>
        <w:rPr>
          <w:rFonts w:eastAsia="Times New Roman" w:cs="Times New Roman" w:ascii="Times New Roman" w:hAnsi="Times New Roman"/>
          <w:b/>
          <w:bCs/>
          <w:sz w:val="24"/>
          <w:szCs w:val="24"/>
          <w:lang w:val="en-GB" w:eastAsia="cs-CZ"/>
        </w:rPr>
        <w:t>Critical Analysis</w:t>
      </w:r>
      <w:r>
        <w:rPr>
          <w:rFonts w:eastAsia="Times New Roman" w:cs="Times New Roman" w:ascii="Times New Roman" w:hAnsi="Times New Roman"/>
          <w:sz w:val="24"/>
          <w:szCs w:val="24"/>
          <w:lang w:val="en-GB" w:eastAsia="cs-CZ"/>
        </w:rPr>
        <w:t>: Evaluate how well students can critique societal norms, understand stereotype threats, and provide thoughtful solutions to gender-based issues.</w:t>
      </w:r>
    </w:p>
    <w:p>
      <w:pPr>
        <w:pStyle w:val="Normal"/>
        <w:numPr>
          <w:ilvl w:val="0"/>
          <w:numId w:val="18"/>
        </w:numPr>
        <w:spacing w:lineRule="auto" w:line="240" w:before="0" w:afterAutospacing="1"/>
        <w:jc w:val="both"/>
        <w:rPr/>
      </w:pPr>
      <w:r>
        <w:rPr>
          <w:rFonts w:eastAsia="Times New Roman" w:cs="Times New Roman" w:ascii="Times New Roman" w:hAnsi="Times New Roman"/>
          <w:b/>
          <w:bCs/>
          <w:sz w:val="24"/>
          <w:szCs w:val="24"/>
          <w:lang w:val="en-GB" w:eastAsia="cs-CZ"/>
        </w:rPr>
        <w:t>Creativity and Engagement</w:t>
      </w:r>
      <w:r>
        <w:rPr>
          <w:rFonts w:eastAsia="Times New Roman" w:cs="Times New Roman" w:ascii="Times New Roman" w:hAnsi="Times New Roman"/>
          <w:sz w:val="24"/>
          <w:szCs w:val="24"/>
          <w:lang w:val="en-GB" w:eastAsia="cs-CZ"/>
        </w:rPr>
        <w:t>: For projects, assess creativity in challenging traditional gender roles and the effectiveness of their communication in promoting equality.</w:t>
      </w:r>
    </w:p>
    <w:p>
      <w:pPr>
        <w:pStyle w:val="Normal"/>
        <w:numPr>
          <w:ilvl w:val="0"/>
          <w:numId w:val="0"/>
        </w:numPr>
        <w:spacing w:lineRule="auto" w:line="240" w:beforeAutospacing="1" w:afterAutospacing="1"/>
        <w:jc w:val="both"/>
        <w:outlineLvl w:val="3"/>
        <w:rPr/>
      </w:pPr>
      <w:r>
        <w:rPr>
          <w:rFonts w:eastAsia="Times New Roman" w:cs="Times New Roman" w:ascii="Times New Roman" w:hAnsi="Times New Roman"/>
          <w:b/>
          <w:bCs/>
          <w:sz w:val="24"/>
          <w:szCs w:val="24"/>
          <w:lang w:val="en-GB" w:eastAsia="cs-CZ"/>
        </w:rPr>
        <w:t>Expanding Learning Beyond the Classroom</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School-Wide Initiatives</w:t>
      </w:r>
      <w:r>
        <w:rPr>
          <w:rFonts w:eastAsia="Times New Roman" w:cs="Times New Roman" w:ascii="Times New Roman" w:hAnsi="Times New Roman"/>
          <w:sz w:val="24"/>
          <w:szCs w:val="24"/>
          <w:lang w:val="en-GB" w:eastAsia="cs-CZ"/>
        </w:rPr>
        <w:t>:</w:t>
      </w:r>
    </w:p>
    <w:p>
      <w:pPr>
        <w:pStyle w:val="Normal"/>
        <w:numPr>
          <w:ilvl w:val="0"/>
          <w:numId w:val="19"/>
        </w:numPr>
        <w:spacing w:lineRule="auto" w:line="240" w:beforeAutospacing="1" w:after="0"/>
        <w:jc w:val="both"/>
        <w:rPr/>
      </w:pPr>
      <w:r>
        <w:rPr>
          <w:rFonts w:eastAsia="Times New Roman" w:cs="Times New Roman" w:ascii="Times New Roman" w:hAnsi="Times New Roman"/>
          <w:sz w:val="24"/>
          <w:szCs w:val="24"/>
          <w:lang w:val="en-GB" w:eastAsia="cs-CZ"/>
        </w:rPr>
        <w:t xml:space="preserve">Develop school-wide projects such as </w:t>
      </w:r>
      <w:r>
        <w:rPr>
          <w:rFonts w:eastAsia="Times New Roman" w:cs="Times New Roman" w:ascii="Times New Roman" w:hAnsi="Times New Roman"/>
          <w:b/>
          <w:bCs/>
          <w:sz w:val="24"/>
          <w:szCs w:val="24"/>
          <w:lang w:val="en-GB" w:eastAsia="cs-CZ"/>
        </w:rPr>
        <w:t>Gender Equality Week</w:t>
      </w:r>
      <w:r>
        <w:rPr>
          <w:rFonts w:eastAsia="Times New Roman" w:cs="Times New Roman" w:ascii="Times New Roman" w:hAnsi="Times New Roman"/>
          <w:sz w:val="24"/>
          <w:szCs w:val="24"/>
          <w:lang w:val="en-GB" w:eastAsia="cs-CZ"/>
        </w:rPr>
        <w:t>, where students can hold presentations, debates, or exhibitions on gender. Engage with local organizations that advocate for gender equality, allowing students to connect theoretical knowledge to real-world activism.</w:t>
      </w:r>
    </w:p>
    <w:p>
      <w:pPr>
        <w:pStyle w:val="Normal"/>
        <w:numPr>
          <w:ilvl w:val="0"/>
          <w:numId w:val="19"/>
        </w:numPr>
        <w:spacing w:lineRule="auto" w:line="240" w:before="0" w:afterAutospacing="1"/>
        <w:jc w:val="both"/>
        <w:rPr/>
      </w:pPr>
      <w:r>
        <w:rPr>
          <w:rFonts w:eastAsia="Times New Roman" w:cs="Times New Roman" w:ascii="Times New Roman" w:hAnsi="Times New Roman"/>
          <w:b/>
          <w:bCs/>
          <w:sz w:val="24"/>
          <w:szCs w:val="24"/>
          <w:lang w:val="en-GB" w:eastAsia="cs-CZ"/>
        </w:rPr>
        <w:t>Data Collection and Surveys</w:t>
      </w:r>
      <w:r>
        <w:rPr>
          <w:rFonts w:eastAsia="Times New Roman" w:cs="Times New Roman" w:ascii="Times New Roman" w:hAnsi="Times New Roman"/>
          <w:sz w:val="24"/>
          <w:szCs w:val="24"/>
          <w:lang w:val="en-GB" w:eastAsia="cs-CZ"/>
        </w:rPr>
        <w:t>: Guide students in conducting a gender-based survey within their school, where they collect data about how peers perceive gender roles. This real-world data collection not only improves their research skills but also provides concrete insights into the views of their immediate community.</w:t>
      </w:r>
    </w:p>
    <w:p>
      <w:pPr>
        <w:pStyle w:val="Normal"/>
        <w:spacing w:lineRule="auto" w:line="240" w:beforeAutospacing="1" w:afterAutospacing="1"/>
        <w:jc w:val="both"/>
        <w:rPr/>
      </w:pPr>
      <w:r>
        <w:rPr>
          <w:rFonts w:eastAsia="Times New Roman" w:cs="Times New Roman" w:ascii="Times New Roman" w:hAnsi="Times New Roman"/>
          <w:b/>
          <w:bCs/>
          <w:sz w:val="24"/>
          <w:szCs w:val="24"/>
          <w:lang w:val="en-GB" w:eastAsia="cs-CZ"/>
        </w:rPr>
        <w:t>Outreach and Activism</w:t>
      </w:r>
      <w:r>
        <w:rPr>
          <w:rFonts w:eastAsia="Times New Roman" w:cs="Times New Roman" w:ascii="Times New Roman" w:hAnsi="Times New Roman"/>
          <w:sz w:val="24"/>
          <w:szCs w:val="24"/>
          <w:lang w:val="en-GB" w:eastAsia="cs-CZ"/>
        </w:rPr>
        <w:t>:</w:t>
      </w:r>
    </w:p>
    <w:p>
      <w:pPr>
        <w:pStyle w:val="Normal"/>
        <w:numPr>
          <w:ilvl w:val="0"/>
          <w:numId w:val="20"/>
        </w:numPr>
        <w:spacing w:lineRule="auto" w:line="240" w:beforeAutospacing="1" w:after="0"/>
        <w:jc w:val="both"/>
        <w:rPr/>
      </w:pPr>
      <w:r>
        <w:rPr>
          <w:rFonts w:eastAsia="Times New Roman" w:cs="Times New Roman" w:ascii="Times New Roman" w:hAnsi="Times New Roman"/>
          <w:sz w:val="24"/>
          <w:szCs w:val="24"/>
          <w:lang w:val="en-GB" w:eastAsia="cs-CZ"/>
        </w:rPr>
        <w:t>Collaborate with local community leaders or activists to host a workshop that involves students in creating action plans to reduce gender bias in their environment. By participating in community outreach, students can see the tangible impact of their learning.</w:t>
      </w:r>
    </w:p>
    <w:p>
      <w:pPr>
        <w:pStyle w:val="Normal"/>
        <w:numPr>
          <w:ilvl w:val="0"/>
          <w:numId w:val="20"/>
        </w:numPr>
        <w:spacing w:lineRule="auto" w:line="240" w:before="0" w:afterAutospacing="1"/>
        <w:jc w:val="both"/>
        <w:rPr/>
      </w:pPr>
      <w:r>
        <w:rPr>
          <w:rFonts w:eastAsia="Times New Roman" w:cs="Times New Roman" w:ascii="Times New Roman" w:hAnsi="Times New Roman"/>
          <w:sz w:val="24"/>
          <w:szCs w:val="24"/>
          <w:lang w:val="en-GB" w:eastAsia="cs-CZ"/>
        </w:rPr>
        <w:t xml:space="preserve">Connect the class with international initiatives, such as </w:t>
      </w:r>
      <w:r>
        <w:rPr>
          <w:rFonts w:eastAsia="Times New Roman" w:cs="Times New Roman" w:ascii="Times New Roman" w:hAnsi="Times New Roman"/>
          <w:b/>
          <w:bCs/>
          <w:sz w:val="24"/>
          <w:szCs w:val="24"/>
          <w:lang w:val="en-GB" w:eastAsia="cs-CZ"/>
        </w:rPr>
        <w:t>UN Women’s HeForShe Campaign</w:t>
      </w:r>
      <w:r>
        <w:rPr>
          <w:rFonts w:eastAsia="Times New Roman" w:cs="Times New Roman" w:ascii="Times New Roman" w:hAnsi="Times New Roman"/>
          <w:sz w:val="24"/>
          <w:szCs w:val="24"/>
          <w:lang w:val="en-GB" w:eastAsia="cs-CZ"/>
        </w:rPr>
        <w:t>, to expose students to global perspectives and inspire them to be a part of larger movements for gender equality.</w:t>
      </w:r>
    </w:p>
    <w:p>
      <w:pPr>
        <w:pStyle w:val="Normal"/>
        <w:numPr>
          <w:ilvl w:val="0"/>
          <w:numId w:val="0"/>
        </w:numPr>
        <w:spacing w:lineRule="auto" w:line="240" w:beforeAutospacing="1" w:afterAutospacing="1"/>
        <w:jc w:val="both"/>
        <w:outlineLvl w:val="3"/>
        <w:rPr/>
      </w:pPr>
      <w:r>
        <w:rPr>
          <w:rFonts w:eastAsia="Times New Roman" w:cs="Times New Roman" w:ascii="Times New Roman" w:hAnsi="Times New Roman"/>
          <w:b/>
          <w:bCs/>
          <w:sz w:val="24"/>
          <w:szCs w:val="24"/>
          <w:lang w:val="en-GB" w:eastAsia="cs-CZ"/>
        </w:rPr>
        <w:t>Conclusion: Implementing a Science-Based Approach to Gender Education</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 xml:space="preserve">By providing a scientifically-backed, thoughtful, and comprehensive educational worksheet, teachers can significantly impact how students perceive and interact with gender norms. Integrating findings from </w:t>
      </w:r>
      <w:r>
        <w:rPr>
          <w:rFonts w:eastAsia="Times New Roman" w:cs="Times New Roman" w:ascii="Times New Roman" w:hAnsi="Times New Roman"/>
          <w:b/>
          <w:bCs/>
          <w:sz w:val="24"/>
          <w:szCs w:val="24"/>
          <w:lang w:val="en-GB" w:eastAsia="cs-CZ"/>
        </w:rPr>
        <w:t>neuroscience, psychology, sociology, and media studies</w:t>
      </w:r>
      <w:r>
        <w:rPr>
          <w:rFonts w:eastAsia="Times New Roman" w:cs="Times New Roman" w:ascii="Times New Roman" w:hAnsi="Times New Roman"/>
          <w:sz w:val="24"/>
          <w:szCs w:val="24"/>
          <w:lang w:val="en-GB" w:eastAsia="cs-CZ"/>
        </w:rPr>
        <w:t xml:space="preserve"> creates a rich, multidimensional exploration of gender, challenging stereotypes with evidence and fostering inclusivity and respect.</w:t>
      </w:r>
    </w:p>
    <w:p>
      <w:pPr>
        <w:pStyle w:val="Normal"/>
        <w:spacing w:lineRule="auto" w:line="240" w:beforeAutospacing="1" w:afterAutospacing="1"/>
        <w:jc w:val="both"/>
        <w:rPr/>
      </w:pPr>
      <w:r>
        <w:rPr>
          <w:rFonts w:eastAsia="Times New Roman" w:cs="Times New Roman" w:ascii="Times New Roman" w:hAnsi="Times New Roman"/>
          <w:sz w:val="24"/>
          <w:szCs w:val="24"/>
          <w:lang w:val="en-GB" w:eastAsia="cs-CZ"/>
        </w:rPr>
        <w:t>Promoting an understanding of the science behind gender identity and equality helps students develop the skills to challenge discriminatory practices, respect diversity, and understand the importance of a fair and just society. This thorough approach not only educates students but also empowers them to contribute meaningfully to creating an inclusive environment in their schools and beyond.</w:t>
      </w:r>
    </w:p>
    <w:p>
      <w:pPr>
        <w:pStyle w:val="Normal"/>
        <w:jc w:val="both"/>
        <w:rPr/>
      </w:pPr>
      <w:r>
        <w:rPr/>
      </w:r>
    </w:p>
    <w:p>
      <w:pPr>
        <w:pStyle w:val="Normal"/>
        <w:jc w:val="both"/>
        <w:rPr/>
      </w:pPr>
      <w:r>
        <w:rPr/>
      </w:r>
    </w:p>
    <w:p>
      <w:pPr>
        <w:pStyle w:val="Normal"/>
        <w:spacing w:before="0" w:after="160"/>
        <w:jc w:val="both"/>
        <w:rPr/>
      </w:pPr>
      <w:r>
        <w:rPr/>
        <w:t>Funded by the European Union. Views and opinions expressed are however those of the author(s) only and do not necessarily reflect those of the European Union or Czech National Agency for International Education and Research. Neither the European Union nor the granting authority can be held responsible for them.</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next w:val="Normal"/>
    <w:link w:val="Nadpis1Char"/>
    <w:uiPriority w:val="9"/>
    <w:qFormat/>
    <w:rsid w:val="00e143fc"/>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Nadpis2">
    <w:name w:val="Heading 2"/>
    <w:basedOn w:val="Normal"/>
    <w:next w:val="Normal"/>
    <w:link w:val="Nadpis2Char"/>
    <w:uiPriority w:val="9"/>
    <w:semiHidden/>
    <w:unhideWhenUsed/>
    <w:qFormat/>
    <w:rsid w:val="00e143fc"/>
    <w:pPr>
      <w:keepNext w:val="true"/>
      <w:keepLines/>
      <w:spacing w:before="40" w:after="0"/>
      <w:jc w:val="both"/>
      <w:outlineLvl w:val="1"/>
    </w:pPr>
    <w:rPr>
      <w:rFonts w:ascii="Calibri Light" w:hAnsi="Calibri Light" w:eastAsia="" w:cs="" w:asciiTheme="majorHAnsi" w:cstheme="majorBidi" w:eastAsiaTheme="majorEastAsia" w:hAnsiTheme="majorHAnsi"/>
      <w:b/>
      <w:bCs/>
      <w:color w:val="2E74B5" w:themeColor="accent1" w:themeShade="bf"/>
      <w:sz w:val="26"/>
      <w:szCs w:val="26"/>
    </w:rPr>
  </w:style>
  <w:style w:type="paragraph" w:styleId="Nadpis3">
    <w:name w:val="Heading 3"/>
    <w:basedOn w:val="Normal"/>
    <w:link w:val="Nadpis3Char"/>
    <w:uiPriority w:val="9"/>
    <w:qFormat/>
    <w:rsid w:val="00f4463d"/>
    <w:pPr>
      <w:spacing w:lineRule="auto" w:line="240" w:beforeAutospacing="1" w:afterAutospacing="1"/>
      <w:outlineLvl w:val="2"/>
    </w:pPr>
    <w:rPr>
      <w:rFonts w:ascii="Times New Roman" w:hAnsi="Times New Roman" w:eastAsia="Times New Roman" w:cs="Times New Roman"/>
      <w:b/>
      <w:bCs/>
      <w:sz w:val="27"/>
      <w:szCs w:val="27"/>
      <w:lang w:eastAsia="cs-CZ"/>
    </w:rPr>
  </w:style>
  <w:style w:type="paragraph" w:styleId="Nadpis4">
    <w:name w:val="Heading 4"/>
    <w:basedOn w:val="Normal"/>
    <w:link w:val="Nadpis4Char"/>
    <w:uiPriority w:val="9"/>
    <w:qFormat/>
    <w:rsid w:val="00f4463d"/>
    <w:pPr>
      <w:spacing w:lineRule="auto" w:line="240" w:beforeAutospacing="1" w:afterAutospacing="1"/>
      <w:outlineLvl w:val="3"/>
    </w:pPr>
    <w:rPr>
      <w:rFonts w:ascii="Times New Roman" w:hAnsi="Times New Roman" w:eastAsia="Times New Roman" w:cs="Times New Roman"/>
      <w:b/>
      <w:bCs/>
      <w:sz w:val="24"/>
      <w:szCs w:val="24"/>
      <w:lang w:eastAsia="cs-CZ"/>
    </w:rPr>
  </w:style>
  <w:style w:type="paragraph" w:styleId="Nadpis5">
    <w:name w:val="Heading 5"/>
    <w:basedOn w:val="Normal"/>
    <w:link w:val="Nadpis5Char"/>
    <w:uiPriority w:val="9"/>
    <w:qFormat/>
    <w:rsid w:val="00f4463d"/>
    <w:pPr>
      <w:spacing w:lineRule="auto" w:line="240" w:beforeAutospacing="1" w:afterAutospacing="1"/>
      <w:outlineLvl w:val="4"/>
    </w:pPr>
    <w:rPr>
      <w:rFonts w:ascii="Times New Roman" w:hAnsi="Times New Roman" w:eastAsia="Times New Roman" w:cs="Times New Roman"/>
      <w:b/>
      <w:bCs/>
      <w:sz w:val="20"/>
      <w:szCs w:val="20"/>
      <w:lang w:eastAsia="cs-CZ"/>
    </w:rPr>
  </w:style>
  <w:style w:type="paragraph" w:styleId="Nadpis6">
    <w:name w:val="Heading 6"/>
    <w:basedOn w:val="Normal"/>
    <w:link w:val="Nadpis6Char"/>
    <w:uiPriority w:val="9"/>
    <w:qFormat/>
    <w:rsid w:val="00f4463d"/>
    <w:pPr>
      <w:spacing w:lineRule="auto" w:line="240" w:beforeAutospacing="1" w:afterAutospacing="1"/>
      <w:outlineLvl w:val="5"/>
    </w:pPr>
    <w:rPr>
      <w:rFonts w:ascii="Times New Roman" w:hAnsi="Times New Roman" w:eastAsia="Times New Roman" w:cs="Times New Roman"/>
      <w:b/>
      <w:bCs/>
      <w:sz w:val="15"/>
      <w:szCs w:val="15"/>
      <w:lang w:eastAsia="cs-CZ"/>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unhideWhenUsed/>
    <w:rsid w:val="001529da"/>
    <w:rPr>
      <w:color w:val="0563C1" w:themeColor="hyperlink"/>
      <w:u w:val="single"/>
    </w:rPr>
  </w:style>
  <w:style w:type="character" w:styleId="Nadpis3Char" w:customStyle="1">
    <w:name w:val="Nadpis 3 Char"/>
    <w:basedOn w:val="DefaultParagraphFont"/>
    <w:uiPriority w:val="9"/>
    <w:qFormat/>
    <w:rsid w:val="00f4463d"/>
    <w:rPr>
      <w:rFonts w:ascii="Times New Roman" w:hAnsi="Times New Roman" w:eastAsia="Times New Roman" w:cs="Times New Roman"/>
      <w:b/>
      <w:bCs/>
      <w:sz w:val="27"/>
      <w:szCs w:val="27"/>
      <w:lang w:eastAsia="cs-CZ"/>
    </w:rPr>
  </w:style>
  <w:style w:type="character" w:styleId="Nadpis4Char" w:customStyle="1">
    <w:name w:val="Nadpis 4 Char"/>
    <w:basedOn w:val="DefaultParagraphFont"/>
    <w:uiPriority w:val="9"/>
    <w:qFormat/>
    <w:rsid w:val="00f4463d"/>
    <w:rPr>
      <w:rFonts w:ascii="Times New Roman" w:hAnsi="Times New Roman" w:eastAsia="Times New Roman" w:cs="Times New Roman"/>
      <w:b/>
      <w:bCs/>
      <w:sz w:val="24"/>
      <w:szCs w:val="24"/>
      <w:lang w:eastAsia="cs-CZ"/>
    </w:rPr>
  </w:style>
  <w:style w:type="character" w:styleId="Nadpis5Char" w:customStyle="1">
    <w:name w:val="Nadpis 5 Char"/>
    <w:basedOn w:val="DefaultParagraphFont"/>
    <w:uiPriority w:val="9"/>
    <w:qFormat/>
    <w:rsid w:val="00f4463d"/>
    <w:rPr>
      <w:rFonts w:ascii="Times New Roman" w:hAnsi="Times New Roman" w:eastAsia="Times New Roman" w:cs="Times New Roman"/>
      <w:b/>
      <w:bCs/>
      <w:sz w:val="20"/>
      <w:szCs w:val="20"/>
      <w:lang w:eastAsia="cs-CZ"/>
    </w:rPr>
  </w:style>
  <w:style w:type="character" w:styleId="Nadpis6Char" w:customStyle="1">
    <w:name w:val="Nadpis 6 Char"/>
    <w:basedOn w:val="DefaultParagraphFont"/>
    <w:uiPriority w:val="9"/>
    <w:qFormat/>
    <w:rsid w:val="00f4463d"/>
    <w:rPr>
      <w:rFonts w:ascii="Times New Roman" w:hAnsi="Times New Roman" w:eastAsia="Times New Roman" w:cs="Times New Roman"/>
      <w:b/>
      <w:bCs/>
      <w:sz w:val="15"/>
      <w:szCs w:val="15"/>
      <w:lang w:eastAsia="cs-CZ"/>
    </w:rPr>
  </w:style>
  <w:style w:type="character" w:styleId="Strong">
    <w:name w:val="Strong"/>
    <w:basedOn w:val="DefaultParagraphFont"/>
    <w:uiPriority w:val="22"/>
    <w:qFormat/>
    <w:rsid w:val="00f4463d"/>
    <w:rPr>
      <w:b/>
      <w:bCs/>
    </w:rPr>
  </w:style>
  <w:style w:type="character" w:styleId="Overflow-hidden" w:customStyle="1">
    <w:name w:val="overflow-hidden"/>
    <w:basedOn w:val="DefaultParagraphFont"/>
    <w:qFormat/>
    <w:rsid w:val="00f4463d"/>
    <w:rPr/>
  </w:style>
  <w:style w:type="character" w:styleId="Nadpis1Char" w:customStyle="1">
    <w:name w:val="Nadpis 1 Char"/>
    <w:basedOn w:val="DefaultParagraphFont"/>
    <w:uiPriority w:val="9"/>
    <w:qFormat/>
    <w:rsid w:val="00e143fc"/>
    <w:rPr>
      <w:rFonts w:ascii="Calibri Light" w:hAnsi="Calibri Light" w:eastAsia="" w:cs="" w:asciiTheme="majorHAnsi" w:cstheme="majorBidi" w:eastAsiaTheme="majorEastAsia" w:hAnsiTheme="majorHAnsi"/>
      <w:color w:val="2E74B5" w:themeColor="accent1" w:themeShade="bf"/>
      <w:sz w:val="32"/>
      <w:szCs w:val="32"/>
    </w:rPr>
  </w:style>
  <w:style w:type="character" w:styleId="Nadpis2Char" w:customStyle="1">
    <w:name w:val="Nadpis 2 Char"/>
    <w:basedOn w:val="DefaultParagraphFont"/>
    <w:uiPriority w:val="9"/>
    <w:semiHidden/>
    <w:qFormat/>
    <w:rsid w:val="00e143fc"/>
    <w:rPr>
      <w:rFonts w:ascii="Calibri Light" w:hAnsi="Calibri Light" w:eastAsia="" w:cs="" w:asciiTheme="majorHAnsi" w:cstheme="majorBidi" w:eastAsiaTheme="majorEastAsia" w:hAnsiTheme="majorHAnsi"/>
      <w:color w:val="2E74B5" w:themeColor="accent1" w:themeShade="bf"/>
      <w:sz w:val="26"/>
      <w:szCs w:val="26"/>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f4463d"/>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LibreOffice/7.5.4.2$Windows_X86_64 LibreOffice_project/36ccfdc35048b057fd9854c757a8b67ec53977b6</Application>
  <AppVersion>15.0000</AppVersion>
  <Pages>12</Pages>
  <Words>5326</Words>
  <Characters>31638</Characters>
  <CharactersWithSpaces>36763</CharactersWithSpaces>
  <Paragraphs>136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2024-10-04T06:38:00Z</dcterms:created>
  <dc:creator>Jan Malata</dc:creator>
  <dc:description/>
  <dc:language>cs-CZ</dc:language>
  <cp:lastModifiedBy/>
  <dcterms:modified xsi:type="dcterms:W3CDTF">2024-10-04T08:47:33Z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